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D5AE95" w14:textId="61631114" w:rsidR="00012A29" w:rsidRDefault="00012A29" w:rsidP="00BE11B4">
      <w:pPr>
        <w:jc w:val="left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ab/>
      </w:r>
      <w:r>
        <w:rPr>
          <w:rFonts w:ascii="Tahoma" w:hAnsi="Tahoma" w:cs="Tahoma"/>
          <w:b/>
          <w:sz w:val="32"/>
          <w:szCs w:val="32"/>
        </w:rPr>
        <w:tab/>
      </w:r>
      <w:r w:rsidR="00865E65">
        <w:rPr>
          <w:rFonts w:ascii="Tahoma" w:hAnsi="Tahoma" w:cs="Tahoma"/>
          <w:b/>
          <w:noProof/>
          <w:sz w:val="32"/>
          <w:szCs w:val="32"/>
        </w:rPr>
        <w:drawing>
          <wp:inline distT="0" distB="0" distL="0" distR="0" wp14:anchorId="1DCAD30B" wp14:editId="37D9C88A">
            <wp:extent cx="3800475" cy="1036271"/>
            <wp:effectExtent l="0" t="0" r="0" b="0"/>
            <wp:docPr id="10950568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036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32"/>
          <w:szCs w:val="32"/>
        </w:rPr>
        <w:tab/>
      </w:r>
      <w:r>
        <w:rPr>
          <w:rFonts w:ascii="Tahoma" w:hAnsi="Tahoma" w:cs="Tahoma"/>
          <w:b/>
          <w:sz w:val="32"/>
          <w:szCs w:val="32"/>
        </w:rPr>
        <w:tab/>
      </w:r>
      <w:r>
        <w:rPr>
          <w:rFonts w:ascii="Tahoma" w:hAnsi="Tahoma" w:cs="Tahoma"/>
          <w:b/>
          <w:sz w:val="32"/>
          <w:szCs w:val="32"/>
        </w:rPr>
        <w:tab/>
      </w:r>
    </w:p>
    <w:p w14:paraId="4F978144" w14:textId="77777777" w:rsidR="00012A29" w:rsidRDefault="00012A29" w:rsidP="00BE11B4">
      <w:pPr>
        <w:jc w:val="left"/>
        <w:rPr>
          <w:rFonts w:ascii="Tahoma" w:hAnsi="Tahoma" w:cs="Tahoma"/>
          <w:b/>
          <w:sz w:val="32"/>
          <w:szCs w:val="32"/>
        </w:rPr>
      </w:pPr>
    </w:p>
    <w:p w14:paraId="2562F8DF" w14:textId="4D56F646" w:rsidR="00B07B2E" w:rsidRPr="00F723BA" w:rsidRDefault="00472970" w:rsidP="00F723BA">
      <w:pPr>
        <w:jc w:val="left"/>
        <w:rPr>
          <w:rFonts w:ascii="Tahoma" w:hAnsi="Tahoma" w:cs="Tahoma"/>
          <w:b/>
          <w:sz w:val="36"/>
          <w:szCs w:val="36"/>
        </w:rPr>
      </w:pPr>
      <w:r w:rsidRPr="00F723BA">
        <w:rPr>
          <w:rFonts w:ascii="Tahoma" w:hAnsi="Tahoma" w:cs="Tahoma"/>
          <w:b/>
          <w:sz w:val="36"/>
          <w:szCs w:val="36"/>
        </w:rPr>
        <w:t>Vacanze green in Kufsteinerland:</w:t>
      </w:r>
    </w:p>
    <w:p w14:paraId="631E4A2E" w14:textId="76046AAD" w:rsidR="00472970" w:rsidRPr="00F723BA" w:rsidRDefault="00472970" w:rsidP="00F723BA">
      <w:pPr>
        <w:jc w:val="left"/>
        <w:rPr>
          <w:rFonts w:ascii="Tahoma" w:hAnsi="Tahoma" w:cs="Tahoma"/>
          <w:b/>
          <w:sz w:val="36"/>
          <w:szCs w:val="36"/>
        </w:rPr>
      </w:pPr>
      <w:r w:rsidRPr="00F723BA">
        <w:rPr>
          <w:rFonts w:ascii="Tahoma" w:hAnsi="Tahoma" w:cs="Tahoma"/>
          <w:b/>
          <w:sz w:val="36"/>
          <w:szCs w:val="36"/>
        </w:rPr>
        <w:t>seconda destinazione in Tirolo a ottenere l’ECOLABEL</w:t>
      </w:r>
    </w:p>
    <w:p w14:paraId="5B2D79AA" w14:textId="77777777" w:rsidR="00147E4B" w:rsidRPr="00791757" w:rsidRDefault="00147E4B" w:rsidP="00472970">
      <w:pPr>
        <w:rPr>
          <w:rFonts w:ascii="Tahoma" w:hAnsi="Tahoma" w:cs="Tahoma"/>
          <w:b/>
          <w:sz w:val="40"/>
          <w:szCs w:val="40"/>
        </w:rPr>
      </w:pPr>
    </w:p>
    <w:p w14:paraId="1D27F0AE" w14:textId="671AEDB6" w:rsidR="00147E4B" w:rsidRDefault="00147E4B" w:rsidP="00F723BA">
      <w:pPr>
        <w:jc w:val="left"/>
        <w:rPr>
          <w:rFonts w:ascii="Tahoma" w:hAnsi="Tahoma" w:cs="Tahoma"/>
          <w:b/>
          <w:sz w:val="28"/>
          <w:szCs w:val="28"/>
        </w:rPr>
      </w:pPr>
      <w:r w:rsidRPr="001935E5">
        <w:rPr>
          <w:rFonts w:ascii="Tahoma" w:hAnsi="Tahoma" w:cs="Tahoma"/>
          <w:b/>
          <w:sz w:val="28"/>
          <w:szCs w:val="28"/>
        </w:rPr>
        <w:t xml:space="preserve">PIONIERI DELLE VACANZE SOSTENIBILI IN AUSTRIA </w:t>
      </w:r>
    </w:p>
    <w:p w14:paraId="09939217" w14:textId="286CD270" w:rsidR="001935E5" w:rsidRPr="001935E5" w:rsidRDefault="001935E5" w:rsidP="001935E5">
      <w:pPr>
        <w:jc w:val="left"/>
        <w:rPr>
          <w:rFonts w:ascii="Tahoma" w:hAnsi="Tahoma" w:cs="Tahoma"/>
          <w:bCs/>
          <w:sz w:val="28"/>
          <w:szCs w:val="28"/>
        </w:rPr>
      </w:pPr>
      <w:r w:rsidRPr="001935E5">
        <w:rPr>
          <w:rFonts w:ascii="Tahoma" w:hAnsi="Tahoma" w:cs="Tahoma"/>
          <w:bCs/>
          <w:sz w:val="28"/>
          <w:szCs w:val="28"/>
        </w:rPr>
        <w:t xml:space="preserve">Kufstein, 23.04.2025 </w:t>
      </w:r>
    </w:p>
    <w:p w14:paraId="57659310" w14:textId="77777777" w:rsidR="00071E2D" w:rsidRDefault="00071E2D" w:rsidP="00472970">
      <w:pPr>
        <w:rPr>
          <w:rFonts w:ascii="Tahoma" w:hAnsi="Tahoma" w:cs="Tahoma"/>
          <w:b/>
          <w:sz w:val="44"/>
          <w:szCs w:val="44"/>
        </w:rPr>
      </w:pPr>
    </w:p>
    <w:p w14:paraId="7C232868" w14:textId="1B1C8A5B" w:rsidR="00071E2D" w:rsidRDefault="00791757" w:rsidP="00472970">
      <w:pPr>
        <w:rPr>
          <w:rFonts w:ascii="Tahoma" w:hAnsi="Tahoma" w:cs="Tahoma"/>
          <w:b/>
          <w:sz w:val="44"/>
          <w:szCs w:val="44"/>
        </w:rPr>
      </w:pPr>
      <w:r w:rsidRPr="00791757">
        <w:rPr>
          <w:rFonts w:ascii="Tahoma" w:hAnsi="Tahoma" w:cs="Tahoma"/>
          <w:b/>
          <w:noProof/>
          <w:sz w:val="44"/>
          <w:szCs w:val="44"/>
        </w:rPr>
        <w:drawing>
          <wp:inline distT="0" distB="0" distL="0" distR="0" wp14:anchorId="30F48293" wp14:editId="6EDF6D80">
            <wp:extent cx="4400550" cy="2936397"/>
            <wp:effectExtent l="0" t="0" r="0" b="0"/>
            <wp:docPr id="150454912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54912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6859" cy="29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27A5E" w14:textId="77F06992" w:rsidR="00472970" w:rsidRDefault="00285D10" w:rsidP="001350BF">
      <w:pPr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>La città di Kufstein con vista sulla fortezza: ©</w:t>
      </w:r>
      <w:r w:rsidR="001350BF">
        <w:rPr>
          <w:rFonts w:ascii="Tahoma" w:hAnsi="Tahoma" w:cs="Tahoma"/>
          <w:bCs/>
          <w:sz w:val="22"/>
          <w:szCs w:val="22"/>
        </w:rPr>
        <w:t>Kufsteinerland, Chris Borg</w:t>
      </w:r>
    </w:p>
    <w:p w14:paraId="1345CDAF" w14:textId="77777777" w:rsidR="001350BF" w:rsidRPr="00285D10" w:rsidRDefault="001350BF" w:rsidP="00472970">
      <w:pPr>
        <w:jc w:val="both"/>
        <w:rPr>
          <w:rFonts w:ascii="Tahoma" w:hAnsi="Tahoma" w:cs="Tahoma"/>
          <w:bCs/>
          <w:sz w:val="22"/>
          <w:szCs w:val="22"/>
        </w:rPr>
      </w:pPr>
    </w:p>
    <w:p w14:paraId="3855FB29" w14:textId="77777777" w:rsidR="00791757" w:rsidRDefault="00472970" w:rsidP="00472970">
      <w:pPr>
        <w:spacing w:before="100" w:beforeAutospacing="1" w:after="100" w:afterAutospacing="1"/>
        <w:jc w:val="both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 xml:space="preserve">Il </w:t>
      </w:r>
      <w:r w:rsidRPr="00472970">
        <w:rPr>
          <w:rFonts w:ascii="Tahoma" w:hAnsi="Tahoma" w:cs="Tahoma"/>
          <w:bCs/>
          <w:sz w:val="28"/>
          <w:szCs w:val="28"/>
        </w:rPr>
        <w:t>Kufsteinerland</w:t>
      </w:r>
      <w:r>
        <w:rPr>
          <w:rFonts w:ascii="Tahoma" w:hAnsi="Tahoma" w:cs="Tahoma"/>
          <w:bCs/>
          <w:sz w:val="28"/>
          <w:szCs w:val="28"/>
        </w:rPr>
        <w:t>,</w:t>
      </w:r>
      <w:r w:rsidRPr="00472970">
        <w:rPr>
          <w:rFonts w:ascii="Tahoma" w:hAnsi="Tahoma" w:cs="Tahoma"/>
          <w:bCs/>
          <w:sz w:val="28"/>
          <w:szCs w:val="28"/>
        </w:rPr>
        <w:t xml:space="preserve"> </w:t>
      </w:r>
      <w:r>
        <w:rPr>
          <w:rFonts w:ascii="Tahoma" w:hAnsi="Tahoma" w:cs="Tahoma"/>
          <w:bCs/>
          <w:sz w:val="28"/>
          <w:szCs w:val="28"/>
        </w:rPr>
        <w:t xml:space="preserve">negli ultimi anni, ha messo al centro dell’attenzione la sostenibilità offrendo tante proposte turistiche a basso impatto ambientale e promuovendo l’arrivo in treno grazie all’efficiente reti di trasporti pubblici per muoversi nel territorio in modo semplice, veloce e soprattutto green. Grazie alla sua politica virtuosa </w:t>
      </w:r>
      <w:r w:rsidRPr="00515A80">
        <w:rPr>
          <w:rFonts w:ascii="Tahoma" w:hAnsi="Tahoma" w:cs="Tahoma"/>
          <w:b/>
          <w:sz w:val="28"/>
          <w:szCs w:val="28"/>
        </w:rPr>
        <w:t>ha ottenuto l’Ecolabel austriaco</w:t>
      </w:r>
      <w:r>
        <w:rPr>
          <w:rFonts w:ascii="Tahoma" w:hAnsi="Tahoma" w:cs="Tahoma"/>
          <w:bCs/>
          <w:sz w:val="28"/>
          <w:szCs w:val="28"/>
        </w:rPr>
        <w:t xml:space="preserve">: un riconoscimento molto importante, raggiunto per ora da sole due regioni tirolesi. </w:t>
      </w:r>
    </w:p>
    <w:p w14:paraId="3E0751CC" w14:textId="77777777" w:rsidR="00791757" w:rsidRDefault="00791757" w:rsidP="00472970">
      <w:pPr>
        <w:spacing w:before="100" w:beforeAutospacing="1" w:after="100" w:afterAutospacing="1"/>
        <w:jc w:val="both"/>
        <w:rPr>
          <w:rFonts w:ascii="Tahoma" w:hAnsi="Tahoma" w:cs="Tahoma"/>
          <w:bCs/>
          <w:sz w:val="28"/>
          <w:szCs w:val="28"/>
        </w:rPr>
      </w:pPr>
    </w:p>
    <w:p w14:paraId="19276261" w14:textId="77777777" w:rsidR="00F723BA" w:rsidRDefault="00F723BA" w:rsidP="00472970">
      <w:pPr>
        <w:spacing w:before="100" w:beforeAutospacing="1" w:after="100" w:afterAutospacing="1"/>
        <w:jc w:val="both"/>
        <w:rPr>
          <w:rFonts w:ascii="Tahoma" w:hAnsi="Tahoma" w:cs="Tahoma"/>
          <w:bCs/>
        </w:rPr>
      </w:pPr>
    </w:p>
    <w:p w14:paraId="718A4417" w14:textId="6EDFC221" w:rsidR="00147E4B" w:rsidRPr="00517A77" w:rsidRDefault="00472970" w:rsidP="00472970">
      <w:pPr>
        <w:spacing w:before="100" w:beforeAutospacing="1" w:after="100" w:afterAutospacing="1"/>
        <w:jc w:val="both"/>
        <w:rPr>
          <w:rFonts w:ascii="Tahoma" w:hAnsi="Tahoma" w:cs="Tahoma"/>
          <w:bCs/>
        </w:rPr>
      </w:pPr>
      <w:r w:rsidRPr="00517A77">
        <w:rPr>
          <w:rFonts w:ascii="Tahoma" w:hAnsi="Tahoma" w:cs="Tahoma"/>
          <w:bCs/>
        </w:rPr>
        <w:lastRenderedPageBreak/>
        <w:t xml:space="preserve">Dopo Seefeld, Kufsteinerland è la seconda </w:t>
      </w:r>
      <w:r w:rsidR="00791757" w:rsidRPr="00517A77">
        <w:rPr>
          <w:rFonts w:ascii="Tahoma" w:hAnsi="Tahoma" w:cs="Tahoma"/>
          <w:bCs/>
        </w:rPr>
        <w:t>destinazione, infatti,</w:t>
      </w:r>
      <w:r w:rsidRPr="00517A77">
        <w:rPr>
          <w:rFonts w:ascii="Tahoma" w:hAnsi="Tahoma" w:cs="Tahoma"/>
          <w:bCs/>
        </w:rPr>
        <w:t xml:space="preserve"> a ricevere questa prestigiosa certificazione di sostenibilità. Il certificato viene assegnato dal Ministero federale per la protezione del clima, l’ambiente, l’energia, la mobilità, l’innovazione e la tecnologia (BMK). </w:t>
      </w:r>
      <w:r w:rsidR="00147E4B" w:rsidRPr="00517A77">
        <w:rPr>
          <w:rFonts w:ascii="Tahoma" w:hAnsi="Tahoma" w:cs="Tahoma"/>
          <w:bCs/>
        </w:rPr>
        <w:t xml:space="preserve">Si tratta di uno dei più alti riconoscimenti per il </w:t>
      </w:r>
      <w:r w:rsidR="00147E4B" w:rsidRPr="00517A77">
        <w:rPr>
          <w:rFonts w:ascii="Tahoma" w:hAnsi="Tahoma" w:cs="Tahoma"/>
          <w:b/>
        </w:rPr>
        <w:t>turismo sostenibile in Austria</w:t>
      </w:r>
      <w:r w:rsidR="00147E4B" w:rsidRPr="00517A77">
        <w:rPr>
          <w:rFonts w:ascii="Tahoma" w:hAnsi="Tahoma" w:cs="Tahoma"/>
          <w:bCs/>
        </w:rPr>
        <w:t xml:space="preserve">. Richiede un sistema di gestione completo che tenga conto degli aspetti ecologici e sociali e che garantisca il continuo miglioramento dello sviluppo sostenibile. </w:t>
      </w:r>
      <w:r w:rsidRPr="00517A77">
        <w:rPr>
          <w:rFonts w:ascii="Tahoma" w:hAnsi="Tahoma" w:cs="Tahoma"/>
          <w:bCs/>
        </w:rPr>
        <w:t xml:space="preserve">Il Kufsteinerland – </w:t>
      </w:r>
      <w:r w:rsidR="00791757" w:rsidRPr="00517A77">
        <w:rPr>
          <w:rFonts w:ascii="Tahoma" w:hAnsi="Tahoma" w:cs="Tahoma"/>
          <w:bCs/>
        </w:rPr>
        <w:t>cioè,</w:t>
      </w:r>
      <w:r w:rsidRPr="00517A77">
        <w:rPr>
          <w:rFonts w:ascii="Tahoma" w:hAnsi="Tahoma" w:cs="Tahoma"/>
          <w:bCs/>
        </w:rPr>
        <w:t xml:space="preserve"> i comuni di Ebbs, Erl, Bad Häring, Langkampfen, Niederndorf, Niederndorferberg, Schwoich, Thiersee e la città di Kufstein – può definirsi orgogliosamente “titolare dell’Ecolabel austriaco”. Theresa Gorbach, dal 2023 coordinatrice per la sostenibilità dell’azienda turistica Kufsteinerland: “L’associazione si è impegnata attivamente per la sostenibilità da più di tre anni. Questo premio segna un’importante pietra miliare e allo stesso tempo il segnale di partenza per il nostro percorso futuro, perché lo sviluppo sostenibile è un processo continuo. </w:t>
      </w:r>
      <w:r w:rsidRPr="00517A77">
        <w:rPr>
          <w:rFonts w:ascii="Tahoma" w:hAnsi="Tahoma" w:cs="Tahoma"/>
          <w:b/>
        </w:rPr>
        <w:t>Il fatto di essere uno dei pionieri in Austria ha un grande fascino</w:t>
      </w:r>
      <w:r w:rsidRPr="00517A77">
        <w:rPr>
          <w:rFonts w:ascii="Tahoma" w:hAnsi="Tahoma" w:cs="Tahoma"/>
          <w:bCs/>
        </w:rPr>
        <w:t>”.</w:t>
      </w:r>
      <w:r w:rsidR="00147E4B" w:rsidRPr="00517A77">
        <w:rPr>
          <w:rFonts w:ascii="Tahoma" w:hAnsi="Tahoma" w:cs="Tahoma"/>
          <w:bCs/>
        </w:rPr>
        <w:t xml:space="preserve"> </w:t>
      </w:r>
    </w:p>
    <w:p w14:paraId="41A0E9C0" w14:textId="24D49E7F" w:rsidR="00515A80" w:rsidRPr="00517A77" w:rsidRDefault="0066656B" w:rsidP="00472970">
      <w:pPr>
        <w:spacing w:before="100" w:beforeAutospacing="1" w:after="100" w:afterAutospacing="1"/>
        <w:jc w:val="both"/>
        <w:rPr>
          <w:rFonts w:ascii="Tahoma" w:hAnsi="Tahoma" w:cs="Tahoma"/>
          <w:bCs/>
        </w:rPr>
      </w:pPr>
      <w:r w:rsidRPr="00452328">
        <w:rPr>
          <w:rFonts w:ascii="Tahoma" w:hAnsi="Tahoma" w:cs="Tahoma"/>
          <w:bCs/>
          <w:noProof/>
        </w:rPr>
        <w:drawing>
          <wp:anchor distT="0" distB="0" distL="114300" distR="114300" simplePos="0" relativeHeight="251658240" behindDoc="0" locked="0" layoutInCell="1" allowOverlap="1" wp14:anchorId="42985629" wp14:editId="2D88DEC9">
            <wp:simplePos x="0" y="0"/>
            <wp:positionH relativeFrom="column">
              <wp:posOffset>-34290</wp:posOffset>
            </wp:positionH>
            <wp:positionV relativeFrom="paragraph">
              <wp:posOffset>58420</wp:posOffset>
            </wp:positionV>
            <wp:extent cx="3214408" cy="2533650"/>
            <wp:effectExtent l="0" t="0" r="5080" b="0"/>
            <wp:wrapSquare wrapText="bothSides"/>
            <wp:docPr id="119967782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7782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408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A80" w:rsidRPr="00517A77">
        <w:rPr>
          <w:rFonts w:ascii="Tahoma" w:hAnsi="Tahoma" w:cs="Tahoma"/>
          <w:bCs/>
        </w:rPr>
        <w:t xml:space="preserve">La </w:t>
      </w:r>
      <w:r w:rsidR="00515A80" w:rsidRPr="00517A77">
        <w:rPr>
          <w:rFonts w:ascii="Tahoma" w:hAnsi="Tahoma" w:cs="Tahoma"/>
          <w:b/>
        </w:rPr>
        <w:t>mobilità green</w:t>
      </w:r>
      <w:r w:rsidR="00515A80" w:rsidRPr="00517A77">
        <w:rPr>
          <w:rFonts w:ascii="Tahoma" w:hAnsi="Tahoma" w:cs="Tahoma"/>
          <w:bCs/>
        </w:rPr>
        <w:t xml:space="preserve"> è uno dei punti chiave della regione: con la </w:t>
      </w:r>
      <w:r w:rsidR="00817EB7" w:rsidRPr="00517A77">
        <w:rPr>
          <w:rFonts w:ascii="Tahoma" w:hAnsi="Tahoma" w:cs="Tahoma"/>
          <w:bCs/>
        </w:rPr>
        <w:t>Kufsteinerland</w:t>
      </w:r>
      <w:r w:rsidR="00515A80" w:rsidRPr="00517A77">
        <w:rPr>
          <w:rFonts w:ascii="Tahoma" w:hAnsi="Tahoma" w:cs="Tahoma"/>
          <w:bCs/>
        </w:rPr>
        <w:t xml:space="preserve"> Card (che ogni ospite ottiene gratuitamente dalla struttura dove alloggia) si può utilizzare i mezzi pubblici gratuitamente e spostarsi tra i comuni del territorio in modo green. Gli autobus permettono di raggiungere i laghi balneabili ed attrezzati per vacanze anche “balneari”, gli imbocchi dei sentieri trekking, la seggiovia per salire in quota e addentrarsi nella natura. Puntuali e frequenti, i mezzi pubblici sono un’alternativa a chi vuole anche raggiungere il Kufsteinerland in treno (ogni giorno treni diretti da Verona e Bologna, conducono a Kufstein, dalla stazione del treno, si prendono poi gli autobus per muoversi e raggiungere la meta desiderata). </w:t>
      </w:r>
    </w:p>
    <w:p w14:paraId="65E21E3F" w14:textId="3BBB8B1D" w:rsidR="00B83D20" w:rsidRDefault="00B83D20" w:rsidP="00472970">
      <w:pPr>
        <w:spacing w:before="100" w:beforeAutospacing="1" w:after="100" w:afterAutospacing="1"/>
        <w:jc w:val="both"/>
        <w:rPr>
          <w:rFonts w:ascii="Tahoma" w:hAnsi="Tahoma" w:cs="Tahoma"/>
          <w:bCs/>
        </w:rPr>
      </w:pPr>
      <w:r w:rsidRPr="00517A77">
        <w:rPr>
          <w:rFonts w:ascii="Tahoma" w:hAnsi="Tahoma" w:cs="Tahoma"/>
          <w:bCs/>
        </w:rPr>
        <w:t xml:space="preserve">Ci sono poi diversi </w:t>
      </w:r>
      <w:r w:rsidRPr="00517A77">
        <w:rPr>
          <w:rFonts w:ascii="Tahoma" w:hAnsi="Tahoma" w:cs="Tahoma"/>
          <w:b/>
        </w:rPr>
        <w:t>percorsi tematici</w:t>
      </w:r>
      <w:r w:rsidRPr="00517A77">
        <w:rPr>
          <w:rFonts w:ascii="Tahoma" w:hAnsi="Tahoma" w:cs="Tahoma"/>
          <w:bCs/>
        </w:rPr>
        <w:t xml:space="preserve">, adatti alle famiglie, dove interessanti cartelli e informazioni accompagnano l’escursionista alla </w:t>
      </w:r>
      <w:r w:rsidRPr="00517A77">
        <w:rPr>
          <w:rFonts w:ascii="Tahoma" w:hAnsi="Tahoma" w:cs="Tahoma"/>
          <w:b/>
        </w:rPr>
        <w:t>scoperta della natura</w:t>
      </w:r>
      <w:r w:rsidRPr="00517A77">
        <w:rPr>
          <w:rFonts w:ascii="Tahoma" w:hAnsi="Tahoma" w:cs="Tahoma"/>
          <w:bCs/>
        </w:rPr>
        <w:t xml:space="preserve">, focalizzandosi di volta in volta sulle erbe, sulle api, sui mammiferi, anfibi e volatili che vivono nel bosco alpino. </w:t>
      </w:r>
    </w:p>
    <w:p w14:paraId="6A94CE8B" w14:textId="7CC6F070" w:rsidR="001350BF" w:rsidRDefault="001350BF" w:rsidP="001350BF">
      <w:pPr>
        <w:spacing w:before="100" w:beforeAutospacing="1" w:after="100" w:afterAutospacing="1"/>
        <w:rPr>
          <w:rFonts w:ascii="Tahoma" w:hAnsi="Tahoma" w:cs="Tahoma"/>
          <w:bCs/>
        </w:rPr>
      </w:pPr>
    </w:p>
    <w:p w14:paraId="1A314206" w14:textId="47E236D9" w:rsidR="001350BF" w:rsidRDefault="001350BF" w:rsidP="001350BF">
      <w:pPr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 xml:space="preserve">La città di Kufstein con vista sulla fortezza: </w:t>
      </w:r>
    </w:p>
    <w:p w14:paraId="5FB53745" w14:textId="2B6E4748" w:rsidR="0075088B" w:rsidRPr="00517A77" w:rsidRDefault="00B83D20" w:rsidP="00452328">
      <w:pPr>
        <w:spacing w:before="100" w:beforeAutospacing="1" w:after="100" w:afterAutospacing="1"/>
        <w:jc w:val="left"/>
        <w:rPr>
          <w:rFonts w:ascii="Tahoma" w:hAnsi="Tahoma" w:cs="Tahoma"/>
          <w:bCs/>
        </w:rPr>
      </w:pPr>
      <w:r w:rsidRPr="00517A77">
        <w:rPr>
          <w:rFonts w:ascii="Tahoma" w:hAnsi="Tahoma" w:cs="Tahoma"/>
          <w:bCs/>
        </w:rPr>
        <w:t>Oltre ai laghi (che attirano ogni anno gli amanti delle vacanze in montagna abbinate al bagno), c’è la riserva naturale del Kaisergebirge</w:t>
      </w:r>
      <w:r w:rsidR="005C05A1" w:rsidRPr="00517A77">
        <w:rPr>
          <w:rFonts w:ascii="Tahoma" w:hAnsi="Tahoma" w:cs="Tahoma"/>
          <w:bCs/>
        </w:rPr>
        <w:t>, un ambiente protetto dove, su sentieri segnati, alcuni dei quali adatti anche alle biciclette, ci si addentra nel meraviglioso scenari</w:t>
      </w:r>
      <w:r w:rsidR="00A6051A">
        <w:rPr>
          <w:rFonts w:ascii="Tahoma" w:hAnsi="Tahoma" w:cs="Tahoma"/>
          <w:bCs/>
        </w:rPr>
        <w:t xml:space="preserve"> </w:t>
      </w:r>
      <w:r w:rsidR="005C05A1" w:rsidRPr="00517A77">
        <w:rPr>
          <w:rFonts w:ascii="Tahoma" w:hAnsi="Tahoma" w:cs="Tahoma"/>
          <w:bCs/>
        </w:rPr>
        <w:t>alpino di conformazioni calcaree (che danno alle rocce forme particolari e verticali).</w:t>
      </w:r>
      <w:r w:rsidR="004A33F9" w:rsidRPr="00517A77">
        <w:rPr>
          <w:rFonts w:ascii="Tahoma" w:hAnsi="Tahoma" w:cs="Tahoma"/>
          <w:bCs/>
        </w:rPr>
        <w:t xml:space="preserve"> </w:t>
      </w:r>
      <w:r w:rsidR="00515A80" w:rsidRPr="00517A77">
        <w:rPr>
          <w:rFonts w:ascii="Tahoma" w:hAnsi="Tahoma" w:cs="Tahoma"/>
          <w:bCs/>
        </w:rPr>
        <w:t>Tra le</w:t>
      </w:r>
      <w:r w:rsidR="009029FA">
        <w:rPr>
          <w:rFonts w:ascii="Tahoma" w:hAnsi="Tahoma" w:cs="Tahoma"/>
          <w:bCs/>
        </w:rPr>
        <w:t xml:space="preserve"> </w:t>
      </w:r>
      <w:r w:rsidR="00515A80" w:rsidRPr="00517A77">
        <w:rPr>
          <w:rFonts w:ascii="Tahoma" w:hAnsi="Tahoma" w:cs="Tahoma"/>
          <w:bCs/>
        </w:rPr>
        <w:t xml:space="preserve">proposte turistiche green, ogni anno si tiene il Festival dello </w:t>
      </w:r>
      <w:r w:rsidR="00515A80" w:rsidRPr="00517A77">
        <w:rPr>
          <w:rFonts w:ascii="Tahoma" w:hAnsi="Tahoma" w:cs="Tahoma"/>
          <w:b/>
        </w:rPr>
        <w:t>Yoga dal 18 al 20 luglio: yoga.tage</w:t>
      </w:r>
      <w:r w:rsidR="00515A80" w:rsidRPr="00517A77">
        <w:rPr>
          <w:rFonts w:ascii="Tahoma" w:hAnsi="Tahoma" w:cs="Tahoma"/>
          <w:bCs/>
        </w:rPr>
        <w:t xml:space="preserve"> (i giorni dello yoga) permette di immergersi in lezioni, workshop, meditazioni. </w:t>
      </w:r>
    </w:p>
    <w:p w14:paraId="1BDC562C" w14:textId="588781C5" w:rsidR="007532F6" w:rsidRDefault="0066656B" w:rsidP="00E37D8C">
      <w:pPr>
        <w:spacing w:before="100" w:beforeAutospacing="1" w:after="100" w:afterAutospacing="1"/>
        <w:jc w:val="both"/>
        <w:rPr>
          <w:rFonts w:ascii="Tahoma" w:eastAsia="Times New Roman" w:hAnsi="Tahoma" w:cs="Tahoma"/>
          <w:lang w:eastAsia="de-DE"/>
        </w:rPr>
      </w:pPr>
      <w:r w:rsidRPr="00754659">
        <w:rPr>
          <w:rFonts w:ascii="Tahoma" w:eastAsia="Times New Roman" w:hAnsi="Tahoma" w:cs="Tahoma"/>
          <w:noProof/>
          <w:lang w:eastAsia="de-DE"/>
        </w:rPr>
        <w:lastRenderedPageBreak/>
        <w:drawing>
          <wp:anchor distT="0" distB="0" distL="114300" distR="114300" simplePos="0" relativeHeight="251659264" behindDoc="0" locked="0" layoutInCell="1" allowOverlap="1" wp14:anchorId="1B026D47" wp14:editId="12706617">
            <wp:simplePos x="0" y="0"/>
            <wp:positionH relativeFrom="margin">
              <wp:align>left</wp:align>
            </wp:positionH>
            <wp:positionV relativeFrom="paragraph">
              <wp:posOffset>71755</wp:posOffset>
            </wp:positionV>
            <wp:extent cx="3909695" cy="2695575"/>
            <wp:effectExtent l="0" t="0" r="0" b="9525"/>
            <wp:wrapSquare wrapText="bothSides"/>
            <wp:docPr id="99313064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3064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69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69A007" w14:textId="05924C58" w:rsidR="00754659" w:rsidRDefault="00754659" w:rsidP="0023616C">
      <w:pPr>
        <w:spacing w:before="100" w:beforeAutospacing="1" w:after="100" w:afterAutospacing="1"/>
        <w:rPr>
          <w:rFonts w:ascii="Tahoma" w:eastAsia="Times New Roman" w:hAnsi="Tahoma" w:cs="Tahoma"/>
          <w:lang w:eastAsia="de-DE"/>
        </w:rPr>
      </w:pPr>
    </w:p>
    <w:p w14:paraId="277ACA7F" w14:textId="77777777" w:rsidR="00BB6E5E" w:rsidRDefault="00B95503" w:rsidP="00BB6E5E">
      <w:pPr>
        <w:jc w:val="left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 xml:space="preserve">La città di Kufstein con vista sulla </w:t>
      </w:r>
    </w:p>
    <w:p w14:paraId="0B957811" w14:textId="77777777" w:rsidR="00BB6E5E" w:rsidRDefault="00BB6E5E" w:rsidP="00BB6E5E">
      <w:pPr>
        <w:jc w:val="left"/>
        <w:rPr>
          <w:rFonts w:ascii="Tahoma" w:hAnsi="Tahoma" w:cs="Tahoma"/>
          <w:bCs/>
          <w:sz w:val="22"/>
          <w:szCs w:val="22"/>
        </w:rPr>
      </w:pPr>
    </w:p>
    <w:p w14:paraId="2F4758F5" w14:textId="77777777" w:rsidR="00BB6E5E" w:rsidRDefault="00BB6E5E" w:rsidP="00BB6E5E">
      <w:pPr>
        <w:jc w:val="left"/>
        <w:rPr>
          <w:rFonts w:ascii="Tahoma" w:hAnsi="Tahoma" w:cs="Tahoma"/>
          <w:bCs/>
          <w:sz w:val="22"/>
          <w:szCs w:val="22"/>
        </w:rPr>
      </w:pPr>
    </w:p>
    <w:p w14:paraId="5EB5D7DB" w14:textId="77777777" w:rsidR="00DA40B4" w:rsidRDefault="00DA40B4" w:rsidP="00BB6E5E">
      <w:pPr>
        <w:jc w:val="left"/>
        <w:rPr>
          <w:rFonts w:ascii="Tahoma" w:hAnsi="Tahoma" w:cs="Tahoma"/>
          <w:bCs/>
          <w:sz w:val="22"/>
          <w:szCs w:val="22"/>
        </w:rPr>
      </w:pPr>
    </w:p>
    <w:p w14:paraId="4BB7D922" w14:textId="77777777" w:rsidR="00DA40B4" w:rsidRDefault="00DA40B4" w:rsidP="00BB6E5E">
      <w:pPr>
        <w:jc w:val="left"/>
        <w:rPr>
          <w:rFonts w:ascii="Tahoma" w:hAnsi="Tahoma" w:cs="Tahoma"/>
          <w:bCs/>
          <w:sz w:val="22"/>
          <w:szCs w:val="22"/>
        </w:rPr>
      </w:pPr>
    </w:p>
    <w:p w14:paraId="32B421AD" w14:textId="77777777" w:rsidR="00DA40B4" w:rsidRDefault="00DA40B4" w:rsidP="00BB6E5E">
      <w:pPr>
        <w:jc w:val="left"/>
        <w:rPr>
          <w:rFonts w:ascii="Tahoma" w:hAnsi="Tahoma" w:cs="Tahoma"/>
          <w:bCs/>
          <w:sz w:val="22"/>
          <w:szCs w:val="22"/>
        </w:rPr>
      </w:pPr>
    </w:p>
    <w:p w14:paraId="68D9D33A" w14:textId="6711D8B9" w:rsidR="006C413C" w:rsidRPr="00BB6E5E" w:rsidRDefault="006C413C" w:rsidP="00BB6E5E">
      <w:pPr>
        <w:jc w:val="left"/>
        <w:rPr>
          <w:rFonts w:ascii="Tahoma" w:hAnsi="Tahoma" w:cs="Tahoma"/>
          <w:bCs/>
          <w:sz w:val="22"/>
          <w:szCs w:val="22"/>
        </w:rPr>
      </w:pPr>
      <w:r w:rsidRPr="007532F6">
        <w:rPr>
          <w:rFonts w:ascii="Tahoma" w:eastAsia="Times New Roman" w:hAnsi="Tahoma" w:cs="Tahoma"/>
          <w:lang w:eastAsia="de-DE"/>
        </w:rPr>
        <w:t>Rispettando la diversità culturale e le tradizioni del territorio</w:t>
      </w:r>
      <w:r w:rsidR="00806BEB" w:rsidRPr="007532F6">
        <w:rPr>
          <w:rFonts w:ascii="Tahoma" w:eastAsia="Times New Roman" w:hAnsi="Tahoma" w:cs="Tahoma"/>
          <w:lang w:eastAsia="de-DE"/>
        </w:rPr>
        <w:t xml:space="preserve"> (</w:t>
      </w:r>
      <w:r w:rsidRPr="007532F6">
        <w:rPr>
          <w:rFonts w:ascii="Tahoma" w:eastAsia="Times New Roman" w:hAnsi="Tahoma" w:cs="Tahoma"/>
          <w:lang w:eastAsia="de-DE"/>
        </w:rPr>
        <w:t>tramandate e vissute di generazione in generazione</w:t>
      </w:r>
      <w:r w:rsidR="00806BEB" w:rsidRPr="007532F6">
        <w:rPr>
          <w:rFonts w:ascii="Tahoma" w:eastAsia="Times New Roman" w:hAnsi="Tahoma" w:cs="Tahoma"/>
          <w:lang w:eastAsia="de-DE"/>
        </w:rPr>
        <w:t>)</w:t>
      </w:r>
      <w:r w:rsidRPr="007532F6">
        <w:rPr>
          <w:rFonts w:ascii="Tahoma" w:eastAsia="Times New Roman" w:hAnsi="Tahoma" w:cs="Tahoma"/>
          <w:lang w:eastAsia="de-DE"/>
        </w:rPr>
        <w:t xml:space="preserve">, </w:t>
      </w:r>
      <w:r w:rsidR="00806BEB" w:rsidRPr="007532F6">
        <w:rPr>
          <w:rFonts w:ascii="Tahoma" w:eastAsia="Times New Roman" w:hAnsi="Tahoma" w:cs="Tahoma"/>
          <w:lang w:eastAsia="de-DE"/>
        </w:rPr>
        <w:t xml:space="preserve">viene protetto </w:t>
      </w:r>
      <w:r w:rsidRPr="007532F6">
        <w:rPr>
          <w:rFonts w:ascii="Tahoma" w:eastAsia="Times New Roman" w:hAnsi="Tahoma" w:cs="Tahoma"/>
          <w:lang w:eastAsia="de-DE"/>
        </w:rPr>
        <w:t xml:space="preserve">il patrimonio culturale </w:t>
      </w:r>
      <w:r w:rsidR="00806BEB" w:rsidRPr="007532F6">
        <w:rPr>
          <w:rFonts w:ascii="Tahoma" w:eastAsia="Times New Roman" w:hAnsi="Tahoma" w:cs="Tahoma"/>
          <w:lang w:eastAsia="de-DE"/>
        </w:rPr>
        <w:t xml:space="preserve">e viene valorizzato </w:t>
      </w:r>
      <w:r w:rsidRPr="007532F6">
        <w:rPr>
          <w:rFonts w:ascii="Tahoma" w:eastAsia="Times New Roman" w:hAnsi="Tahoma" w:cs="Tahoma"/>
          <w:lang w:eastAsia="de-DE"/>
        </w:rPr>
        <w:t xml:space="preserve">lo scambio culturale, creando un'esperienza vibrante e autentica per i turisti che desiderano trascorrere le vacanze in Kufsteinerland. Allo stesso tempo, la popolazione locale può trarre vantaggio dall'infrastruttura turistica, preservando la propria identità. I punti del progetto </w:t>
      </w:r>
      <w:r w:rsidRPr="007532F6">
        <w:rPr>
          <w:rFonts w:ascii="Tahoma" w:eastAsia="Times New Roman" w:hAnsi="Tahoma" w:cs="Tahoma"/>
          <w:b/>
          <w:bCs/>
          <w:lang w:eastAsia="de-DE"/>
        </w:rPr>
        <w:t>“Sostenibilità - Il nostro percorso 2030+”</w:t>
      </w:r>
      <w:r w:rsidRPr="007532F6">
        <w:rPr>
          <w:rFonts w:ascii="Tahoma" w:eastAsia="Times New Roman" w:hAnsi="Tahoma" w:cs="Tahoma"/>
          <w:lang w:eastAsia="de-DE"/>
        </w:rPr>
        <w:t xml:space="preserve"> prevedono di sostenere e valorizzare la produzione e le imprese locali; coinvolgere e promuovere gli operatori culturali regionali; trasmettere autenticamente la cultura tradizionale, creare spazi e opportunità per una nuova cultura; rispettare e sviluppare l'identità della regione. </w:t>
      </w:r>
    </w:p>
    <w:p w14:paraId="286C782F" w14:textId="77777777" w:rsidR="000C36B2" w:rsidRDefault="000C36B2" w:rsidP="00D52759">
      <w:pPr>
        <w:spacing w:before="100" w:beforeAutospacing="1" w:after="100" w:afterAutospacing="1"/>
        <w:jc w:val="both"/>
        <w:rPr>
          <w:rFonts w:ascii="Tahoma" w:eastAsia="Times New Roman" w:hAnsi="Tahoma" w:cs="Tahoma"/>
          <w:lang w:eastAsia="de-DE"/>
        </w:rPr>
      </w:pPr>
    </w:p>
    <w:p w14:paraId="54071A2A" w14:textId="7521B011" w:rsidR="001E13C3" w:rsidRPr="00BB6E5E" w:rsidRDefault="004A051D" w:rsidP="00D52759">
      <w:pPr>
        <w:spacing w:before="100" w:beforeAutospacing="1" w:after="100" w:afterAutospacing="1"/>
        <w:jc w:val="both"/>
        <w:rPr>
          <w:rFonts w:ascii="Tahoma" w:eastAsia="Times New Roman" w:hAnsi="Tahoma" w:cs="Tahoma"/>
          <w:i/>
          <w:iCs/>
          <w:lang w:eastAsia="de-DE"/>
        </w:rPr>
      </w:pPr>
      <w:r w:rsidRPr="00BB6E5E">
        <w:rPr>
          <w:rFonts w:ascii="Tahoma" w:eastAsia="Times New Roman" w:hAnsi="Tahoma" w:cs="Tahoma"/>
          <w:i/>
          <w:iCs/>
          <w:lang w:eastAsia="de-DE"/>
        </w:rPr>
        <w:t>Il Kufsteinerland, con i suoi 8 villaggi di Ebbs, Erl, Bad Häring, Langkampfen, Niederndorf, Niederndorferberg, Schwoich, Thiersee e la città di Kufstein, ospita circa 44.000 persone ed è un vivace centro economico e accademico. Unisce creatività e innovazione con le tradizioni tirolesi e l'alta cultura internazionale, rappresentata dal Teatro del Festival di Erl. La maestosa fortezza che</w:t>
      </w:r>
      <w:r w:rsidRPr="00BB6E5E">
        <w:rPr>
          <w:rFonts w:ascii="Tahoma" w:hAnsi="Tahoma" w:cs="Tahoma"/>
          <w:i/>
          <w:iCs/>
        </w:rPr>
        <w:t xml:space="preserve"> sovrasta la città medievale di Kufstein, l’imponente massiccio del Kaisergebirge </w:t>
      </w:r>
      <w:r w:rsidRPr="00BB6E5E">
        <w:rPr>
          <w:rFonts w:ascii="Tahoma" w:eastAsia="Times New Roman" w:hAnsi="Tahoma" w:cs="Tahoma"/>
          <w:i/>
          <w:iCs/>
          <w:lang w:eastAsia="de-DE"/>
        </w:rPr>
        <w:t xml:space="preserve">e i dolci pascoli alpini sugli altipiani intorno a Thiersee e Bad Häring </w:t>
      </w:r>
      <w:r w:rsidRPr="00BB6E5E">
        <w:rPr>
          <w:rFonts w:ascii="Tahoma" w:hAnsi="Tahoma" w:cs="Tahoma"/>
          <w:i/>
          <w:iCs/>
        </w:rPr>
        <w:t>costituiscono uno scenario suggestivo e un luogo di forza sia per i residenti che per i lavoratori, studenti e visitatori. In questo</w:t>
      </w:r>
      <w:r w:rsidRPr="00BB6E5E">
        <w:rPr>
          <w:rFonts w:ascii="Tahoma" w:eastAsia="Times New Roman" w:hAnsi="Tahoma" w:cs="Tahoma"/>
          <w:i/>
          <w:iCs/>
          <w:lang w:eastAsia="de-DE"/>
        </w:rPr>
        <w:t xml:space="preserve"> ambiente, Kufsteinerland è sinonimo di esperienze attive tra la vita lavorativa e la vita quotidiana, che possono essere riempite con una miscela unica di tradizione e modernità, natura e benessere, cultura e sport, nonché cucina tradizionale e internazionale nel ciclo delle stagioni. Allo stesso tempo, il Kufsteinerland offre molto spazio per il relax e la tranquillità. </w:t>
      </w:r>
    </w:p>
    <w:p w14:paraId="73F149E8" w14:textId="6A9B369C" w:rsidR="00E17781" w:rsidRPr="00E20AA7" w:rsidRDefault="001E13C3" w:rsidP="00D52759">
      <w:pPr>
        <w:spacing w:before="100" w:beforeAutospacing="1" w:after="100" w:afterAutospacing="1"/>
        <w:jc w:val="both"/>
        <w:rPr>
          <w:rFonts w:ascii="Tahoma" w:eastAsia="Times New Roman" w:hAnsi="Tahoma" w:cs="Tahoma"/>
          <w:lang w:eastAsia="de-DE"/>
        </w:rPr>
      </w:pPr>
      <w:hyperlink r:id="rId12" w:history="1">
        <w:r w:rsidRPr="00E20AA7">
          <w:rPr>
            <w:rStyle w:val="Hyperlink"/>
            <w:rFonts w:ascii="Tahoma" w:eastAsia="Times New Roman" w:hAnsi="Tahoma" w:cs="Tahoma"/>
            <w:lang w:eastAsia="de-DE"/>
          </w:rPr>
          <w:t>www.kufstein.com/it</w:t>
        </w:r>
      </w:hyperlink>
      <w:r w:rsidRPr="00E20AA7">
        <w:rPr>
          <w:rFonts w:ascii="Tahoma" w:eastAsia="Times New Roman" w:hAnsi="Tahoma" w:cs="Tahoma"/>
          <w:lang w:eastAsia="de-DE"/>
        </w:rPr>
        <w:t xml:space="preserve"> </w:t>
      </w:r>
      <w:r w:rsidR="00B22ABE" w:rsidRPr="00E20AA7">
        <w:rPr>
          <w:rFonts w:ascii="Tahoma" w:eastAsia="Times New Roman" w:hAnsi="Tahoma" w:cs="Tahoma"/>
          <w:lang w:eastAsia="de-DE"/>
        </w:rPr>
        <w:tab/>
      </w:r>
    </w:p>
    <w:p w14:paraId="0BFACBEE" w14:textId="7D0957D1" w:rsidR="00865E65" w:rsidRPr="007532F6" w:rsidRDefault="00B22ABE" w:rsidP="007532F6">
      <w:pPr>
        <w:spacing w:before="100" w:beforeAutospacing="1" w:after="100" w:afterAutospacing="1"/>
        <w:jc w:val="both"/>
        <w:rPr>
          <w:rFonts w:ascii="Tahoma" w:eastAsia="Times New Roman" w:hAnsi="Tahoma" w:cs="Tahoma"/>
          <w:i/>
          <w:iCs/>
          <w:sz w:val="22"/>
          <w:szCs w:val="22"/>
          <w:lang w:eastAsia="de-DE"/>
        </w:rPr>
      </w:pPr>
      <w:r w:rsidRPr="00E20AA7">
        <w:rPr>
          <w:rFonts w:ascii="Tahoma" w:eastAsia="Times New Roman" w:hAnsi="Tahoma" w:cs="Tahoma"/>
          <w:lang w:eastAsia="de-DE"/>
        </w:rPr>
        <w:tab/>
      </w:r>
      <w:r w:rsidRPr="00E20AA7">
        <w:rPr>
          <w:rFonts w:ascii="Tahoma" w:eastAsia="Times New Roman" w:hAnsi="Tahoma" w:cs="Tahoma"/>
          <w:lang w:eastAsia="de-DE"/>
        </w:rPr>
        <w:tab/>
      </w:r>
      <w:r w:rsidRPr="00E20AA7">
        <w:rPr>
          <w:rFonts w:ascii="Tahoma" w:eastAsia="Times New Roman" w:hAnsi="Tahoma" w:cs="Tahoma"/>
          <w:lang w:eastAsia="de-DE"/>
        </w:rPr>
        <w:tab/>
      </w:r>
      <w:r>
        <w:rPr>
          <w:rFonts w:ascii="Tahoma" w:eastAsia="Times New Roman" w:hAnsi="Tahoma" w:cs="Tahoma"/>
          <w:sz w:val="22"/>
          <w:szCs w:val="22"/>
          <w:lang w:eastAsia="de-DE"/>
        </w:rPr>
        <w:tab/>
      </w:r>
      <w:r w:rsidR="000702FD" w:rsidRPr="00C16BBC">
        <w:rPr>
          <w:rFonts w:ascii="Tahoma" w:eastAsia="Times New Roman" w:hAnsi="Tahoma" w:cs="Tahoma"/>
          <w:i/>
          <w:iCs/>
          <w:sz w:val="22"/>
          <w:szCs w:val="22"/>
          <w:lang w:eastAsia="de-DE"/>
        </w:rPr>
        <w:t xml:space="preserve"> </w:t>
      </w:r>
    </w:p>
    <w:p w14:paraId="2DCC1B33" w14:textId="77777777" w:rsidR="00865E65" w:rsidRDefault="00865E65" w:rsidP="00DC60F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left"/>
        <w:rPr>
          <w:rFonts w:ascii="Tahoma" w:eastAsiaTheme="minorEastAsia" w:hAnsi="Tahoma" w:cs="Tahoma"/>
          <w:b/>
          <w:bCs/>
          <w:noProof/>
          <w:color w:val="6E0A14"/>
          <w:u w:val="single"/>
          <w:lang w:eastAsia="de-DE"/>
        </w:rPr>
      </w:pPr>
    </w:p>
    <w:p w14:paraId="4223F25A" w14:textId="77777777" w:rsidR="00865E65" w:rsidRDefault="00865E65" w:rsidP="00DC60F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left"/>
        <w:rPr>
          <w:rFonts w:ascii="Tahoma" w:eastAsiaTheme="minorEastAsia" w:hAnsi="Tahoma" w:cs="Tahoma"/>
          <w:b/>
          <w:bCs/>
          <w:noProof/>
          <w:color w:val="6E0A14"/>
          <w:u w:val="single"/>
          <w:lang w:eastAsia="de-DE"/>
        </w:rPr>
      </w:pPr>
    </w:p>
    <w:sectPr w:rsidR="00865E65" w:rsidSect="00877B6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1B4"/>
    <w:rsid w:val="00012A29"/>
    <w:rsid w:val="000174D8"/>
    <w:rsid w:val="0002160D"/>
    <w:rsid w:val="00041A1A"/>
    <w:rsid w:val="000626C8"/>
    <w:rsid w:val="000702FD"/>
    <w:rsid w:val="00071E2D"/>
    <w:rsid w:val="00074872"/>
    <w:rsid w:val="000844B6"/>
    <w:rsid w:val="00084548"/>
    <w:rsid w:val="000A3713"/>
    <w:rsid w:val="000A5B9B"/>
    <w:rsid w:val="000C36B2"/>
    <w:rsid w:val="000D18D0"/>
    <w:rsid w:val="000E0747"/>
    <w:rsid w:val="001007C9"/>
    <w:rsid w:val="0010101D"/>
    <w:rsid w:val="00134908"/>
    <w:rsid w:val="001350BF"/>
    <w:rsid w:val="001435D7"/>
    <w:rsid w:val="00147E4B"/>
    <w:rsid w:val="001627C0"/>
    <w:rsid w:val="001935E5"/>
    <w:rsid w:val="001E13C3"/>
    <w:rsid w:val="001F41BD"/>
    <w:rsid w:val="002146B7"/>
    <w:rsid w:val="002271FE"/>
    <w:rsid w:val="0023616C"/>
    <w:rsid w:val="00237EF6"/>
    <w:rsid w:val="00284858"/>
    <w:rsid w:val="00285D10"/>
    <w:rsid w:val="002C3644"/>
    <w:rsid w:val="002C3998"/>
    <w:rsid w:val="002C7141"/>
    <w:rsid w:val="002E4CAB"/>
    <w:rsid w:val="003123D5"/>
    <w:rsid w:val="00321D74"/>
    <w:rsid w:val="003A4B95"/>
    <w:rsid w:val="00414E90"/>
    <w:rsid w:val="00452328"/>
    <w:rsid w:val="00457A70"/>
    <w:rsid w:val="00466E86"/>
    <w:rsid w:val="00472970"/>
    <w:rsid w:val="004748B1"/>
    <w:rsid w:val="00484146"/>
    <w:rsid w:val="004A051D"/>
    <w:rsid w:val="004A2096"/>
    <w:rsid w:val="004A33F9"/>
    <w:rsid w:val="004B5CB0"/>
    <w:rsid w:val="004C7131"/>
    <w:rsid w:val="005142C3"/>
    <w:rsid w:val="00515A80"/>
    <w:rsid w:val="00517A77"/>
    <w:rsid w:val="00521E99"/>
    <w:rsid w:val="0052615E"/>
    <w:rsid w:val="005379D9"/>
    <w:rsid w:val="00540EDF"/>
    <w:rsid w:val="00555F0D"/>
    <w:rsid w:val="005568F3"/>
    <w:rsid w:val="005633AD"/>
    <w:rsid w:val="005763ED"/>
    <w:rsid w:val="00580578"/>
    <w:rsid w:val="00590EB9"/>
    <w:rsid w:val="00597680"/>
    <w:rsid w:val="005C05A1"/>
    <w:rsid w:val="005C4564"/>
    <w:rsid w:val="005D4F9D"/>
    <w:rsid w:val="005F17A2"/>
    <w:rsid w:val="005F2B55"/>
    <w:rsid w:val="006649D9"/>
    <w:rsid w:val="0066656B"/>
    <w:rsid w:val="006706D6"/>
    <w:rsid w:val="006B4295"/>
    <w:rsid w:val="006C413C"/>
    <w:rsid w:val="00715CF0"/>
    <w:rsid w:val="00723C0D"/>
    <w:rsid w:val="0072692B"/>
    <w:rsid w:val="0073223B"/>
    <w:rsid w:val="00737152"/>
    <w:rsid w:val="00745C85"/>
    <w:rsid w:val="0075088B"/>
    <w:rsid w:val="007532F6"/>
    <w:rsid w:val="00754659"/>
    <w:rsid w:val="00754C27"/>
    <w:rsid w:val="00791757"/>
    <w:rsid w:val="00792A1C"/>
    <w:rsid w:val="007D61BB"/>
    <w:rsid w:val="007E54C7"/>
    <w:rsid w:val="00806BEB"/>
    <w:rsid w:val="00817EB7"/>
    <w:rsid w:val="00823434"/>
    <w:rsid w:val="008325C8"/>
    <w:rsid w:val="00834ADE"/>
    <w:rsid w:val="00865E65"/>
    <w:rsid w:val="008666E6"/>
    <w:rsid w:val="00877B68"/>
    <w:rsid w:val="008A0B2C"/>
    <w:rsid w:val="008A233E"/>
    <w:rsid w:val="008A4D1C"/>
    <w:rsid w:val="008C5BE0"/>
    <w:rsid w:val="008F1BD0"/>
    <w:rsid w:val="009029FA"/>
    <w:rsid w:val="00934EEB"/>
    <w:rsid w:val="00963550"/>
    <w:rsid w:val="00974D5E"/>
    <w:rsid w:val="00976ACE"/>
    <w:rsid w:val="009964A1"/>
    <w:rsid w:val="009C5B18"/>
    <w:rsid w:val="009E4F7A"/>
    <w:rsid w:val="00A024DE"/>
    <w:rsid w:val="00A10A68"/>
    <w:rsid w:val="00A2159D"/>
    <w:rsid w:val="00A6051A"/>
    <w:rsid w:val="00A63384"/>
    <w:rsid w:val="00AA6A02"/>
    <w:rsid w:val="00AC063C"/>
    <w:rsid w:val="00AD4007"/>
    <w:rsid w:val="00AE3962"/>
    <w:rsid w:val="00AE737F"/>
    <w:rsid w:val="00B07B2E"/>
    <w:rsid w:val="00B134F7"/>
    <w:rsid w:val="00B15187"/>
    <w:rsid w:val="00B219EC"/>
    <w:rsid w:val="00B22ABE"/>
    <w:rsid w:val="00B547CB"/>
    <w:rsid w:val="00B663E5"/>
    <w:rsid w:val="00B83D20"/>
    <w:rsid w:val="00B864AB"/>
    <w:rsid w:val="00B948C5"/>
    <w:rsid w:val="00B95503"/>
    <w:rsid w:val="00B96FC6"/>
    <w:rsid w:val="00BA3B3E"/>
    <w:rsid w:val="00BB6E5E"/>
    <w:rsid w:val="00BD1978"/>
    <w:rsid w:val="00BE11B4"/>
    <w:rsid w:val="00BF2046"/>
    <w:rsid w:val="00C16BBC"/>
    <w:rsid w:val="00C47C91"/>
    <w:rsid w:val="00C8552E"/>
    <w:rsid w:val="00C86618"/>
    <w:rsid w:val="00C92CE1"/>
    <w:rsid w:val="00CA312C"/>
    <w:rsid w:val="00CB568C"/>
    <w:rsid w:val="00CD0BDC"/>
    <w:rsid w:val="00CD22E1"/>
    <w:rsid w:val="00D16FA5"/>
    <w:rsid w:val="00D4083A"/>
    <w:rsid w:val="00D52759"/>
    <w:rsid w:val="00D5404E"/>
    <w:rsid w:val="00D54E4D"/>
    <w:rsid w:val="00D6115A"/>
    <w:rsid w:val="00D80538"/>
    <w:rsid w:val="00DA1AE9"/>
    <w:rsid w:val="00DA202B"/>
    <w:rsid w:val="00DA40B4"/>
    <w:rsid w:val="00DB7005"/>
    <w:rsid w:val="00DC60F1"/>
    <w:rsid w:val="00DF7FAD"/>
    <w:rsid w:val="00E14078"/>
    <w:rsid w:val="00E17781"/>
    <w:rsid w:val="00E20AA7"/>
    <w:rsid w:val="00E45377"/>
    <w:rsid w:val="00E50F97"/>
    <w:rsid w:val="00E75AB0"/>
    <w:rsid w:val="00E80697"/>
    <w:rsid w:val="00E865AF"/>
    <w:rsid w:val="00EB6208"/>
    <w:rsid w:val="00EE57E8"/>
    <w:rsid w:val="00EE68E1"/>
    <w:rsid w:val="00F41B12"/>
    <w:rsid w:val="00F71D1F"/>
    <w:rsid w:val="00F723BA"/>
    <w:rsid w:val="00F932B4"/>
    <w:rsid w:val="00FB46BC"/>
    <w:rsid w:val="00FC5ADB"/>
    <w:rsid w:val="00FC71B4"/>
    <w:rsid w:val="00FD164F"/>
    <w:rsid w:val="00FF1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E8F64"/>
  <w15:docId w15:val="{3FB661E6-17C9-46B6-B282-BA9FFFF9E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-1" w:after="-1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A2159D"/>
    <w:rPr>
      <w:rFonts w:ascii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ableParagraph">
    <w:name w:val="Table Paragraph"/>
    <w:basedOn w:val="Standard"/>
    <w:uiPriority w:val="1"/>
    <w:qFormat/>
    <w:rsid w:val="00A2159D"/>
    <w:rPr>
      <w:rFonts w:eastAsia="Times New Roman" w:cs="Times New Roman"/>
    </w:rPr>
  </w:style>
  <w:style w:type="paragraph" w:styleId="Textkrper">
    <w:name w:val="Body Text"/>
    <w:basedOn w:val="Standard"/>
    <w:link w:val="TextkrperZchn"/>
    <w:uiPriority w:val="99"/>
    <w:qFormat/>
    <w:rsid w:val="00A2159D"/>
    <w:pPr>
      <w:ind w:left="389"/>
    </w:pPr>
    <w:rPr>
      <w:rFonts w:cs="Times New Roman"/>
    </w:rPr>
  </w:style>
  <w:style w:type="character" w:customStyle="1" w:styleId="TextkrperZchn">
    <w:name w:val="Textkörper Zchn"/>
    <w:basedOn w:val="Absatz-Standardschriftart"/>
    <w:link w:val="Textkrper"/>
    <w:uiPriority w:val="99"/>
    <w:rsid w:val="00A2159D"/>
    <w:rPr>
      <w:rFonts w:ascii="Times New Roman" w:hAnsi="Times New Roman" w:cs="Times New Roman"/>
      <w:sz w:val="24"/>
      <w:szCs w:val="24"/>
    </w:rPr>
  </w:style>
  <w:style w:type="paragraph" w:styleId="Listenabsatz">
    <w:name w:val="List Paragraph"/>
    <w:basedOn w:val="Standard"/>
    <w:uiPriority w:val="1"/>
    <w:qFormat/>
    <w:rsid w:val="00A2159D"/>
    <w:rPr>
      <w:rFonts w:eastAsia="Times New Roman" w:cs="Times New Roman"/>
    </w:rPr>
  </w:style>
  <w:style w:type="character" w:styleId="Hyperlink">
    <w:name w:val="Hyperlink"/>
    <w:basedOn w:val="Absatz-Standardschriftart"/>
    <w:uiPriority w:val="99"/>
    <w:unhideWhenUsed/>
    <w:rsid w:val="009C5B18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B70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6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kufstein.com/i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97ec69-9a50-42ab-8d93-99a5bbdfcd75">
      <Terms xmlns="http://schemas.microsoft.com/office/infopath/2007/PartnerControls"/>
    </lcf76f155ced4ddcb4097134ff3c332f>
    <TaxCatchAll xmlns="5f9e739f-d6a4-4cd2-b9ca-af102cb130f0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92ABFACCFA994392AAFCBCB14DACA3" ma:contentTypeVersion="16" ma:contentTypeDescription="Ein neues Dokument erstellen." ma:contentTypeScope="" ma:versionID="d045eaa49a3d4e090b057435efc72be0">
  <xsd:schema xmlns:xsd="http://www.w3.org/2001/XMLSchema" xmlns:xs="http://www.w3.org/2001/XMLSchema" xmlns:p="http://schemas.microsoft.com/office/2006/metadata/properties" xmlns:ns2="f997ec69-9a50-42ab-8d93-99a5bbdfcd75" xmlns:ns3="5f9e739f-d6a4-4cd2-b9ca-af102cb130f0" targetNamespace="http://schemas.microsoft.com/office/2006/metadata/properties" ma:root="true" ma:fieldsID="d15b265e10db3d5df52510c0065a6ba3" ns2:_="" ns3:_="">
    <xsd:import namespace="f997ec69-9a50-42ab-8d93-99a5bbdfcd75"/>
    <xsd:import namespace="5f9e739f-d6a4-4cd2-b9ca-af102cb130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97ec69-9a50-42ab-8d93-99a5bbdfc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0ee648cd-8d34-4122-bdd8-628d532521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9e739f-d6a4-4cd2-b9ca-af102cb130f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9e603ca-0683-47a6-9daf-38f1c8e969ec}" ma:internalName="TaxCatchAll" ma:showField="CatchAllData" ma:web="5f9e739f-d6a4-4cd2-b9ca-af102cb130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B170AB-6837-4DE4-8D22-659C78DCB121}">
  <ds:schemaRefs>
    <ds:schemaRef ds:uri="http://schemas.microsoft.com/office/2006/metadata/properties"/>
    <ds:schemaRef ds:uri="http://schemas.microsoft.com/office/infopath/2007/PartnerControls"/>
    <ds:schemaRef ds:uri="f997ec69-9a50-42ab-8d93-99a5bbdfcd75"/>
    <ds:schemaRef ds:uri="5f9e739f-d6a4-4cd2-b9ca-af102cb130f0"/>
  </ds:schemaRefs>
</ds:datastoreItem>
</file>

<file path=customXml/itemProps2.xml><?xml version="1.0" encoding="utf-8"?>
<ds:datastoreItem xmlns:ds="http://schemas.openxmlformats.org/officeDocument/2006/customXml" ds:itemID="{470BD0EE-22EB-4481-B90F-8E611907D4E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1592051-D728-4BE5-8001-8A70BA2726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97ec69-9a50-42ab-8d93-99a5bbdfcd75"/>
    <ds:schemaRef ds:uri="5f9e739f-d6a4-4cd2-b9ca-af102cb130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7E6FCF-1260-4A35-987C-BA8CC58DEC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749</Words>
  <Characters>4720</Characters>
  <Application>Microsoft Office Word</Application>
  <DocSecurity>0</DocSecurity>
  <Lines>39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Sabine Rainer-Lanthaler</cp:lastModifiedBy>
  <cp:revision>34</cp:revision>
  <cp:lastPrinted>2018-09-24T09:32:00Z</cp:lastPrinted>
  <dcterms:created xsi:type="dcterms:W3CDTF">2025-04-23T08:48:00Z</dcterms:created>
  <dcterms:modified xsi:type="dcterms:W3CDTF">2025-04-24T08:10:00Z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0x0101006892ABFACCFA994392AAFCBCB14DACA3</vt:lpwstr>
  </property>
  <property fmtid="{D5CDD505-2E9C-101B-9397-08002B2CF9AE}" pid="3" name="MediaServiceImageTags">
    <vt:lpwstr/>
  </property>
</Properties>
</file>