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0316D" w14:textId="77777777" w:rsidR="005C0F78" w:rsidRDefault="005C0F78" w:rsidP="0011527A">
      <w:pPr>
        <w:spacing w:line="360" w:lineRule="auto"/>
        <w:rPr>
          <w:b/>
          <w:lang w:val="de-DE"/>
        </w:rPr>
      </w:pPr>
      <w:bookmarkStart w:id="1" w:name="_GoBack"/>
      <w:bookmarkEnd w:id="1"/>
    </w:p>
    <w:p w14:paraId="3E2B7557" w14:textId="5DD8B1AB" w:rsidR="004A7131" w:rsidRPr="00CC7A88" w:rsidRDefault="00172F61" w:rsidP="0011527A">
      <w:pPr>
        <w:spacing w:line="360" w:lineRule="auto"/>
        <w:jc w:val="left"/>
        <w:rPr>
          <w:lang w:val="de-DE"/>
        </w:rPr>
        <w:sectPr w:rsidR="004A7131" w:rsidRPr="00CC7A88" w:rsidSect="005C0F78">
          <w:headerReference w:type="default" r:id="rId8"/>
          <w:footerReference w:type="default" r:id="rId9"/>
          <w:headerReference w:type="first" r:id="rId10"/>
          <w:footerReference w:type="first" r:id="rId11"/>
          <w:pgSz w:w="11906" w:h="16838" w:code="9"/>
          <w:pgMar w:top="2237" w:right="1531" w:bottom="2381" w:left="1531" w:header="1361" w:footer="567" w:gutter="0"/>
          <w:cols w:space="708"/>
          <w:titlePg/>
          <w:docGrid w:linePitch="360"/>
        </w:sectPr>
      </w:pPr>
      <w:r>
        <w:rPr>
          <w:b/>
          <w:sz w:val="24"/>
          <w:szCs w:val="24"/>
          <w:lang w:val="de-DE"/>
        </w:rPr>
        <w:t xml:space="preserve">Positiver Abschluss der </w:t>
      </w:r>
      <w:r w:rsidR="00703C7C">
        <w:rPr>
          <w:b/>
          <w:sz w:val="24"/>
          <w:szCs w:val="24"/>
          <w:lang w:val="de-DE"/>
        </w:rPr>
        <w:t>Wintersaison 2016/17</w:t>
      </w:r>
    </w:p>
    <w:p w14:paraId="0750EA0B" w14:textId="77777777" w:rsidR="00D51D4D" w:rsidRPr="00D51D4D" w:rsidRDefault="00D51D4D" w:rsidP="0011527A">
      <w:pPr>
        <w:spacing w:line="360" w:lineRule="auto"/>
        <w:rPr>
          <w:rStyle w:val="Fett"/>
          <w:rFonts w:ascii="Tahoma" w:eastAsia="Times New Roman" w:hAnsi="Tahoma" w:cs="Tahoma"/>
          <w:b/>
          <w:bCs w:val="0"/>
          <w:sz w:val="24"/>
          <w:szCs w:val="24"/>
          <w:lang w:val="de-DE" w:eastAsia="de-DE"/>
        </w:rPr>
      </w:pPr>
    </w:p>
    <w:p w14:paraId="462F6969" w14:textId="1C99091D" w:rsidR="00D51D4D" w:rsidRPr="00D51D4D" w:rsidRDefault="004729CD" w:rsidP="0011527A">
      <w:pPr>
        <w:spacing w:line="360" w:lineRule="auto"/>
        <w:rPr>
          <w:rFonts w:cs="Tahoma"/>
          <w:b/>
          <w:lang w:val="de-DE"/>
        </w:rPr>
      </w:pPr>
      <w:r>
        <w:rPr>
          <w:rFonts w:cs="Tahoma"/>
          <w:b/>
          <w:lang w:val="de-DE"/>
        </w:rPr>
        <w:t>Kufsteinerland: Rege Investitionstätigkeiten schafften</w:t>
      </w:r>
      <w:r w:rsidR="00FA384C">
        <w:rPr>
          <w:rFonts w:cs="Tahoma"/>
          <w:b/>
          <w:lang w:val="de-DE"/>
        </w:rPr>
        <w:t xml:space="preserve"> erneutes</w:t>
      </w:r>
      <w:r>
        <w:rPr>
          <w:rFonts w:cs="Tahoma"/>
          <w:b/>
          <w:lang w:val="de-DE"/>
        </w:rPr>
        <w:t xml:space="preserve"> Winterplus</w:t>
      </w:r>
    </w:p>
    <w:p w14:paraId="23EBAA94" w14:textId="5DBDCCF5" w:rsidR="00D51D4D" w:rsidRPr="00B23AEA" w:rsidRDefault="00B23AEA" w:rsidP="0011527A">
      <w:pPr>
        <w:spacing w:line="360" w:lineRule="auto"/>
        <w:rPr>
          <w:rFonts w:eastAsia="Times New Roman" w:cs="Tahoma"/>
          <w:i/>
          <w:szCs w:val="18"/>
          <w:lang w:val="de-DE" w:eastAsia="de-DE"/>
        </w:rPr>
      </w:pPr>
      <w:r w:rsidRPr="00B23AEA">
        <w:rPr>
          <w:rFonts w:eastAsia="Times New Roman" w:cs="Tahoma"/>
          <w:i/>
          <w:szCs w:val="18"/>
          <w:lang w:val="de-DE" w:eastAsia="de-DE"/>
        </w:rPr>
        <w:t>Kufstein,</w:t>
      </w:r>
      <w:r w:rsidR="00DE60D3">
        <w:rPr>
          <w:rFonts w:eastAsia="Times New Roman" w:cs="Tahoma"/>
          <w:i/>
          <w:szCs w:val="18"/>
          <w:lang w:val="de-DE" w:eastAsia="de-DE"/>
        </w:rPr>
        <w:t xml:space="preserve"> </w:t>
      </w:r>
      <w:r w:rsidR="000045BE">
        <w:rPr>
          <w:rFonts w:eastAsia="Times New Roman" w:cs="Tahoma"/>
          <w:i/>
          <w:szCs w:val="18"/>
          <w:lang w:val="de-DE" w:eastAsia="de-DE"/>
        </w:rPr>
        <w:fldChar w:fldCharType="begin"/>
      </w:r>
      <w:r w:rsidR="000045BE">
        <w:rPr>
          <w:rFonts w:eastAsia="Times New Roman" w:cs="Tahoma"/>
          <w:i/>
          <w:szCs w:val="18"/>
          <w:lang w:val="de-DE" w:eastAsia="de-DE"/>
        </w:rPr>
        <w:instrText xml:space="preserve"> TIME \@ "d. MMMM yyyy" </w:instrText>
      </w:r>
      <w:r w:rsidR="000045BE">
        <w:rPr>
          <w:rFonts w:eastAsia="Times New Roman" w:cs="Tahoma"/>
          <w:i/>
          <w:szCs w:val="18"/>
          <w:lang w:val="de-DE" w:eastAsia="de-DE"/>
        </w:rPr>
        <w:fldChar w:fldCharType="separate"/>
      </w:r>
      <w:r w:rsidR="0029104C">
        <w:rPr>
          <w:rFonts w:eastAsia="Times New Roman" w:cs="Tahoma"/>
          <w:i/>
          <w:noProof/>
          <w:szCs w:val="18"/>
          <w:lang w:val="de-DE" w:eastAsia="de-DE"/>
        </w:rPr>
        <w:t>31. Mai 2017</w:t>
      </w:r>
      <w:r w:rsidR="000045BE">
        <w:rPr>
          <w:rFonts w:eastAsia="Times New Roman" w:cs="Tahoma"/>
          <w:i/>
          <w:szCs w:val="18"/>
          <w:lang w:val="de-DE" w:eastAsia="de-DE"/>
        </w:rPr>
        <w:fldChar w:fldCharType="end"/>
      </w:r>
    </w:p>
    <w:p w14:paraId="30BABC1E" w14:textId="77777777" w:rsidR="00B23AEA" w:rsidRPr="00D51D4D" w:rsidRDefault="00B23AEA" w:rsidP="0011527A">
      <w:pPr>
        <w:spacing w:line="360" w:lineRule="auto"/>
        <w:rPr>
          <w:rFonts w:eastAsia="Times New Roman" w:cs="Tahoma"/>
          <w:b/>
          <w:szCs w:val="18"/>
          <w:lang w:val="de-DE" w:eastAsia="de-DE"/>
        </w:rPr>
      </w:pPr>
    </w:p>
    <w:p w14:paraId="1215132C" w14:textId="551BFDD0" w:rsidR="0067673F" w:rsidRDefault="007621CD" w:rsidP="00FD6BA9">
      <w:pPr>
        <w:spacing w:after="200" w:line="360" w:lineRule="auto"/>
        <w:rPr>
          <w:rStyle w:val="Fett"/>
          <w:rFonts w:ascii="Tahoma" w:hAnsi="Tahoma" w:cs="Tahoma"/>
          <w:bCs w:val="0"/>
          <w:szCs w:val="18"/>
          <w:lang w:val="de-DE" w:eastAsia="de-DE"/>
        </w:rPr>
      </w:pPr>
      <w:r>
        <w:rPr>
          <w:rStyle w:val="Fett"/>
          <w:rFonts w:ascii="Tahoma" w:hAnsi="Tahoma" w:cs="Tahoma"/>
          <w:bCs w:val="0"/>
          <w:szCs w:val="18"/>
          <w:lang w:val="de-DE" w:eastAsia="de-DE"/>
        </w:rPr>
        <w:t xml:space="preserve">Seit 1. Mai läuft im Tourismus die Sommersaison. </w:t>
      </w:r>
      <w:r w:rsidR="00064496">
        <w:rPr>
          <w:rStyle w:val="Fett"/>
          <w:rFonts w:ascii="Tahoma" w:hAnsi="Tahoma" w:cs="Tahoma"/>
          <w:bCs w:val="0"/>
          <w:szCs w:val="18"/>
          <w:lang w:val="de-DE" w:eastAsia="de-DE"/>
        </w:rPr>
        <w:t xml:space="preserve">Dem Tourismusverband Kufsteinerland liegen nun die Zahlen der vergangenen Wintersaison vor und diese sehen </w:t>
      </w:r>
      <w:r w:rsidR="005E25DB">
        <w:rPr>
          <w:rStyle w:val="Fett"/>
          <w:rFonts w:ascii="Tahoma" w:hAnsi="Tahoma" w:cs="Tahoma"/>
          <w:bCs w:val="0"/>
          <w:szCs w:val="18"/>
          <w:lang w:val="de-DE" w:eastAsia="de-DE"/>
        </w:rPr>
        <w:t xml:space="preserve">im allgemeinen Tirol-Vergleich </w:t>
      </w:r>
      <w:r w:rsidR="00064496">
        <w:rPr>
          <w:rStyle w:val="Fett"/>
          <w:rFonts w:ascii="Tahoma" w:hAnsi="Tahoma" w:cs="Tahoma"/>
          <w:bCs w:val="0"/>
          <w:szCs w:val="18"/>
          <w:lang w:val="de-DE" w:eastAsia="de-DE"/>
        </w:rPr>
        <w:t xml:space="preserve">erfreulich aus. </w:t>
      </w:r>
      <w:r w:rsidR="00535C3E">
        <w:rPr>
          <w:rStyle w:val="Fett"/>
          <w:rFonts w:ascii="Tahoma" w:hAnsi="Tahoma" w:cs="Tahoma"/>
          <w:bCs w:val="0"/>
          <w:szCs w:val="18"/>
          <w:lang w:val="de-DE" w:eastAsia="de-DE"/>
        </w:rPr>
        <w:t xml:space="preserve">Unter Anbetracht dessen, dass das Kufsteinerland keine ausgewiesene </w:t>
      </w:r>
      <w:r w:rsidR="00B84DC0">
        <w:rPr>
          <w:rStyle w:val="Fett"/>
          <w:rFonts w:ascii="Tahoma" w:hAnsi="Tahoma" w:cs="Tahoma"/>
          <w:bCs w:val="0"/>
          <w:szCs w:val="18"/>
          <w:lang w:val="de-DE" w:eastAsia="de-DE"/>
        </w:rPr>
        <w:t xml:space="preserve">Ski-Destination ist, kann sich das </w:t>
      </w:r>
      <w:r w:rsidR="00405557">
        <w:rPr>
          <w:rStyle w:val="Fett"/>
          <w:rFonts w:ascii="Tahoma" w:hAnsi="Tahoma" w:cs="Tahoma"/>
          <w:bCs w:val="0"/>
          <w:szCs w:val="18"/>
          <w:lang w:val="de-DE" w:eastAsia="de-DE"/>
        </w:rPr>
        <w:t xml:space="preserve">erneute </w:t>
      </w:r>
      <w:r w:rsidR="00B84DC0">
        <w:rPr>
          <w:rStyle w:val="Fett"/>
          <w:rFonts w:ascii="Tahoma" w:hAnsi="Tahoma" w:cs="Tahoma"/>
          <w:bCs w:val="0"/>
          <w:szCs w:val="18"/>
          <w:lang w:val="de-DE" w:eastAsia="de-DE"/>
        </w:rPr>
        <w:t>Plus von 4.819 Nächtigungen (im Vergleich Winter 2015/16) sehen lassen. Damit ist Bayerns Grenzregion ein Spitzenreiter in Tirol. Noch Ende April 2017 waren die Zahlen in Tirol rückläufig. So sind die Nächtigungen im Zeitraum November 2016 bis März 2017 um 6,3 Prozent auf 23,7 Millionen gesunken (Quelle: Tirol Werbung GmbH). Maßgeblich schuld daran waren der fehlende Schalttag und die ungünstige Ferienkonstellation von Weihnachten 2016</w:t>
      </w:r>
      <w:r w:rsidR="004E33E6">
        <w:rPr>
          <w:rStyle w:val="Fett"/>
          <w:rFonts w:ascii="Tahoma" w:hAnsi="Tahoma" w:cs="Tahoma"/>
          <w:bCs w:val="0"/>
          <w:szCs w:val="18"/>
          <w:lang w:val="de-DE" w:eastAsia="de-DE"/>
        </w:rPr>
        <w:t>, da die Feiertage auf das Wochenende fielen, sowie</w:t>
      </w:r>
      <w:r w:rsidR="00B84DC0">
        <w:rPr>
          <w:rStyle w:val="Fett"/>
          <w:rFonts w:ascii="Tahoma" w:hAnsi="Tahoma" w:cs="Tahoma"/>
          <w:bCs w:val="0"/>
          <w:szCs w:val="18"/>
          <w:lang w:val="de-DE" w:eastAsia="de-DE"/>
        </w:rPr>
        <w:t xml:space="preserve"> </w:t>
      </w:r>
      <w:r w:rsidR="00DE60D3">
        <w:rPr>
          <w:rStyle w:val="Fett"/>
          <w:rFonts w:ascii="Tahoma" w:hAnsi="Tahoma" w:cs="Tahoma"/>
          <w:bCs w:val="0"/>
          <w:szCs w:val="18"/>
          <w:lang w:val="de-DE" w:eastAsia="de-DE"/>
        </w:rPr>
        <w:t xml:space="preserve">der späte </w:t>
      </w:r>
      <w:r w:rsidR="00B84DC0">
        <w:rPr>
          <w:rStyle w:val="Fett"/>
          <w:rFonts w:ascii="Tahoma" w:hAnsi="Tahoma" w:cs="Tahoma"/>
          <w:bCs w:val="0"/>
          <w:szCs w:val="18"/>
          <w:lang w:val="de-DE" w:eastAsia="de-DE"/>
        </w:rPr>
        <w:t>Oster</w:t>
      </w:r>
      <w:r w:rsidR="00DE60D3">
        <w:rPr>
          <w:rStyle w:val="Fett"/>
          <w:rFonts w:ascii="Tahoma" w:hAnsi="Tahoma" w:cs="Tahoma"/>
          <w:bCs w:val="0"/>
          <w:szCs w:val="18"/>
          <w:lang w:val="de-DE" w:eastAsia="de-DE"/>
        </w:rPr>
        <w:t>termin</w:t>
      </w:r>
      <w:r w:rsidR="00B84DC0">
        <w:rPr>
          <w:rStyle w:val="Fett"/>
          <w:rFonts w:ascii="Tahoma" w:hAnsi="Tahoma" w:cs="Tahoma"/>
          <w:bCs w:val="0"/>
          <w:szCs w:val="18"/>
          <w:lang w:val="de-DE" w:eastAsia="de-DE"/>
        </w:rPr>
        <w:t xml:space="preserve"> 2017. Dem Kufsteinerland scheint dies allerdings weniger geschadet zu haben. </w:t>
      </w:r>
      <w:r w:rsidR="004E33E6">
        <w:rPr>
          <w:rStyle w:val="Fett"/>
          <w:rFonts w:ascii="Tahoma" w:hAnsi="Tahoma" w:cs="Tahoma"/>
          <w:bCs w:val="0"/>
          <w:szCs w:val="18"/>
          <w:lang w:val="de-DE" w:eastAsia="de-DE"/>
        </w:rPr>
        <w:t xml:space="preserve">Auch wenn die späten Osterferien dem März zugutekamen, stieg der April im Vergleich zum März mit einem satten Plus von 4.996 Nächtigungen aus. </w:t>
      </w:r>
      <w:r w:rsidR="00B84DC0">
        <w:rPr>
          <w:rStyle w:val="Fett"/>
          <w:rFonts w:ascii="Tahoma" w:hAnsi="Tahoma" w:cs="Tahoma"/>
          <w:bCs w:val="0"/>
          <w:szCs w:val="18"/>
          <w:lang w:val="de-DE" w:eastAsia="de-DE"/>
        </w:rPr>
        <w:t xml:space="preserve">Stärkste Orte waren Bad Häring, Ebbs, Erl, Kufstein, Langkampfen und Niederndorf. </w:t>
      </w:r>
      <w:r w:rsidR="009F1E5B">
        <w:rPr>
          <w:rStyle w:val="Fett"/>
          <w:rFonts w:ascii="Tahoma" w:hAnsi="Tahoma" w:cs="Tahoma"/>
          <w:bCs w:val="0"/>
          <w:szCs w:val="18"/>
          <w:lang w:val="de-DE" w:eastAsia="de-DE"/>
        </w:rPr>
        <w:t>TVB-Obmann Johann Mauracher, selbst Hotelier</w:t>
      </w:r>
      <w:r w:rsidR="00325928">
        <w:rPr>
          <w:rStyle w:val="Fett"/>
          <w:rFonts w:ascii="Tahoma" w:hAnsi="Tahoma" w:cs="Tahoma"/>
          <w:bCs w:val="0"/>
          <w:szCs w:val="18"/>
          <w:lang w:val="de-DE" w:eastAsia="de-DE"/>
        </w:rPr>
        <w:t xml:space="preserve"> in </w:t>
      </w:r>
      <w:proofErr w:type="spellStart"/>
      <w:r w:rsidR="00325928">
        <w:rPr>
          <w:rStyle w:val="Fett"/>
          <w:rFonts w:ascii="Tahoma" w:hAnsi="Tahoma" w:cs="Tahoma"/>
          <w:bCs w:val="0"/>
          <w:szCs w:val="18"/>
          <w:lang w:val="de-DE" w:eastAsia="de-DE"/>
        </w:rPr>
        <w:t>Thiersee</w:t>
      </w:r>
      <w:proofErr w:type="spellEnd"/>
      <w:r w:rsidR="00325928">
        <w:rPr>
          <w:rStyle w:val="Fett"/>
          <w:rFonts w:ascii="Tahoma" w:hAnsi="Tahoma" w:cs="Tahoma"/>
          <w:bCs w:val="0"/>
          <w:szCs w:val="18"/>
          <w:lang w:val="de-DE" w:eastAsia="de-DE"/>
        </w:rPr>
        <w:t>, freut sich</w:t>
      </w:r>
      <w:r w:rsidR="009F1E5B">
        <w:rPr>
          <w:rStyle w:val="Fett"/>
          <w:rFonts w:ascii="Tahoma" w:hAnsi="Tahoma" w:cs="Tahoma"/>
          <w:bCs w:val="0"/>
          <w:szCs w:val="18"/>
          <w:lang w:val="de-DE" w:eastAsia="de-DE"/>
        </w:rPr>
        <w:t xml:space="preserve"> über den herausragenden Abschluss der Wintersaison: </w:t>
      </w:r>
      <w:r w:rsidR="005E25DB">
        <w:rPr>
          <w:rStyle w:val="Fett"/>
          <w:rFonts w:ascii="Tahoma" w:hAnsi="Tahoma" w:cs="Tahoma"/>
          <w:bCs w:val="0"/>
          <w:szCs w:val="18"/>
          <w:lang w:val="de-DE" w:eastAsia="de-DE"/>
        </w:rPr>
        <w:t xml:space="preserve">„Nach einer starken Sommersaison 2016 </w:t>
      </w:r>
      <w:r w:rsidR="00535C3E">
        <w:rPr>
          <w:rStyle w:val="Fett"/>
          <w:rFonts w:ascii="Tahoma" w:hAnsi="Tahoma" w:cs="Tahoma"/>
          <w:bCs w:val="0"/>
          <w:szCs w:val="18"/>
          <w:lang w:val="de-DE" w:eastAsia="de-DE"/>
        </w:rPr>
        <w:t xml:space="preserve">mit einem Plus von rund 21.000 Übernachtungen </w:t>
      </w:r>
      <w:r w:rsidR="005E25DB">
        <w:rPr>
          <w:rStyle w:val="Fett"/>
          <w:rFonts w:ascii="Tahoma" w:hAnsi="Tahoma" w:cs="Tahoma"/>
          <w:bCs w:val="0"/>
          <w:szCs w:val="18"/>
          <w:lang w:val="de-DE" w:eastAsia="de-DE"/>
        </w:rPr>
        <w:t xml:space="preserve">hat sich nun </w:t>
      </w:r>
      <w:r w:rsidR="00535C3E">
        <w:rPr>
          <w:rStyle w:val="Fett"/>
          <w:rFonts w:ascii="Tahoma" w:hAnsi="Tahoma" w:cs="Tahoma"/>
          <w:bCs w:val="0"/>
          <w:szCs w:val="18"/>
          <w:lang w:val="de-DE" w:eastAsia="de-DE"/>
        </w:rPr>
        <w:t>auch in der Wintersaison</w:t>
      </w:r>
      <w:r w:rsidR="005E25DB">
        <w:rPr>
          <w:rStyle w:val="Fett"/>
          <w:rFonts w:ascii="Tahoma" w:hAnsi="Tahoma" w:cs="Tahoma"/>
          <w:bCs w:val="0"/>
          <w:szCs w:val="18"/>
          <w:lang w:val="de-DE" w:eastAsia="de-DE"/>
        </w:rPr>
        <w:t xml:space="preserve"> bestätigt, dass sich Investitionen in Stadt und Region lohnen</w:t>
      </w:r>
      <w:r w:rsidR="009F1E5B">
        <w:rPr>
          <w:rStyle w:val="Fett"/>
          <w:rFonts w:ascii="Tahoma" w:hAnsi="Tahoma" w:cs="Tahoma"/>
          <w:bCs w:val="0"/>
          <w:szCs w:val="18"/>
          <w:lang w:val="de-DE" w:eastAsia="de-DE"/>
        </w:rPr>
        <w:t>.“ Mauracher</w:t>
      </w:r>
      <w:r w:rsidR="005E25DB">
        <w:rPr>
          <w:rStyle w:val="Fett"/>
          <w:rFonts w:ascii="Tahoma" w:hAnsi="Tahoma" w:cs="Tahoma"/>
          <w:bCs w:val="0"/>
          <w:szCs w:val="18"/>
          <w:lang w:val="de-DE" w:eastAsia="de-DE"/>
        </w:rPr>
        <w:t xml:space="preserve"> blickt positiv gesinnt zurück</w:t>
      </w:r>
      <w:r w:rsidR="009F1E5B">
        <w:rPr>
          <w:rStyle w:val="Fett"/>
          <w:rFonts w:ascii="Tahoma" w:hAnsi="Tahoma" w:cs="Tahoma"/>
          <w:bCs w:val="0"/>
          <w:szCs w:val="18"/>
          <w:lang w:val="de-DE" w:eastAsia="de-DE"/>
        </w:rPr>
        <w:t>: „</w:t>
      </w:r>
      <w:r w:rsidR="005E25DB">
        <w:rPr>
          <w:rStyle w:val="Fett"/>
          <w:rFonts w:ascii="Tahoma" w:hAnsi="Tahoma" w:cs="Tahoma"/>
          <w:bCs w:val="0"/>
          <w:szCs w:val="18"/>
          <w:lang w:val="de-DE" w:eastAsia="de-DE"/>
        </w:rPr>
        <w:t>Zum einen wurden</w:t>
      </w:r>
      <w:r w:rsidR="002C40C3">
        <w:rPr>
          <w:rStyle w:val="Fett"/>
          <w:rFonts w:ascii="Tahoma" w:hAnsi="Tahoma" w:cs="Tahoma"/>
          <w:bCs w:val="0"/>
          <w:szCs w:val="18"/>
          <w:lang w:val="de-DE" w:eastAsia="de-DE"/>
        </w:rPr>
        <w:t xml:space="preserve"> gemeinsame Marketingmaßnahmen mit der Tirol Werbung und Österreich Werbung verstärkt umgesetzt und auch</w:t>
      </w:r>
      <w:r w:rsidR="005E25DB">
        <w:rPr>
          <w:rStyle w:val="Fett"/>
          <w:rFonts w:ascii="Tahoma" w:hAnsi="Tahoma" w:cs="Tahoma"/>
          <w:bCs w:val="0"/>
          <w:szCs w:val="18"/>
          <w:lang w:val="de-DE" w:eastAsia="de-DE"/>
        </w:rPr>
        <w:t xml:space="preserve"> erfolgsbringende Koo</w:t>
      </w:r>
      <w:r w:rsidR="00F16D33">
        <w:rPr>
          <w:rStyle w:val="Fett"/>
          <w:rFonts w:ascii="Tahoma" w:hAnsi="Tahoma" w:cs="Tahoma"/>
          <w:bCs w:val="0"/>
          <w:szCs w:val="18"/>
          <w:lang w:val="de-DE" w:eastAsia="de-DE"/>
        </w:rPr>
        <w:t>perationen geschlossen</w:t>
      </w:r>
      <w:r w:rsidR="002C40C3">
        <w:rPr>
          <w:rStyle w:val="Fett"/>
          <w:rFonts w:ascii="Tahoma" w:hAnsi="Tahoma" w:cs="Tahoma"/>
          <w:bCs w:val="0"/>
          <w:szCs w:val="18"/>
          <w:lang w:val="de-DE" w:eastAsia="de-DE"/>
        </w:rPr>
        <w:t>.</w:t>
      </w:r>
      <w:r w:rsidR="00F16D33">
        <w:rPr>
          <w:rStyle w:val="Fett"/>
          <w:rFonts w:ascii="Tahoma" w:hAnsi="Tahoma" w:cs="Tahoma"/>
          <w:bCs w:val="0"/>
          <w:szCs w:val="18"/>
          <w:lang w:val="de-DE" w:eastAsia="de-DE"/>
        </w:rPr>
        <w:t xml:space="preserve"> </w:t>
      </w:r>
      <w:r w:rsidR="002C40C3">
        <w:rPr>
          <w:rStyle w:val="Fett"/>
          <w:rFonts w:ascii="Tahoma" w:hAnsi="Tahoma" w:cs="Tahoma"/>
          <w:bCs w:val="0"/>
          <w:szCs w:val="18"/>
          <w:lang w:val="de-DE" w:eastAsia="de-DE"/>
        </w:rPr>
        <w:t>S</w:t>
      </w:r>
      <w:r w:rsidR="00F16D33">
        <w:rPr>
          <w:rStyle w:val="Fett"/>
          <w:rFonts w:ascii="Tahoma" w:hAnsi="Tahoma" w:cs="Tahoma"/>
          <w:bCs w:val="0"/>
          <w:szCs w:val="18"/>
          <w:lang w:val="de-DE" w:eastAsia="de-DE"/>
        </w:rPr>
        <w:t>o war Kufstein</w:t>
      </w:r>
      <w:r w:rsidR="002C40C3">
        <w:rPr>
          <w:rStyle w:val="Fett"/>
          <w:rFonts w:ascii="Tahoma" w:hAnsi="Tahoma" w:cs="Tahoma"/>
          <w:bCs w:val="0"/>
          <w:szCs w:val="18"/>
          <w:lang w:val="de-DE" w:eastAsia="de-DE"/>
        </w:rPr>
        <w:t xml:space="preserve"> im April</w:t>
      </w:r>
      <w:r w:rsidR="00F16D33">
        <w:rPr>
          <w:rStyle w:val="Fett"/>
          <w:rFonts w:ascii="Tahoma" w:hAnsi="Tahoma" w:cs="Tahoma"/>
          <w:bCs w:val="0"/>
          <w:szCs w:val="18"/>
          <w:lang w:val="de-DE" w:eastAsia="de-DE"/>
        </w:rPr>
        <w:t xml:space="preserve"> beispielsweise Startort der Erst-Auflage des Radrennens</w:t>
      </w:r>
      <w:r w:rsidR="005E25DB">
        <w:rPr>
          <w:rStyle w:val="Fett"/>
          <w:rFonts w:ascii="Tahoma" w:hAnsi="Tahoma" w:cs="Tahoma"/>
          <w:bCs w:val="0"/>
          <w:szCs w:val="18"/>
          <w:lang w:val="de-DE" w:eastAsia="de-DE"/>
        </w:rPr>
        <w:t xml:space="preserve"> Tour </w:t>
      </w:r>
      <w:proofErr w:type="spellStart"/>
      <w:r w:rsidR="005E25DB">
        <w:rPr>
          <w:rStyle w:val="Fett"/>
          <w:rFonts w:ascii="Tahoma" w:hAnsi="Tahoma" w:cs="Tahoma"/>
          <w:bCs w:val="0"/>
          <w:szCs w:val="18"/>
          <w:lang w:val="de-DE" w:eastAsia="de-DE"/>
        </w:rPr>
        <w:t>of</w:t>
      </w:r>
      <w:proofErr w:type="spellEnd"/>
      <w:r w:rsidR="005E25DB">
        <w:rPr>
          <w:rStyle w:val="Fett"/>
          <w:rFonts w:ascii="Tahoma" w:hAnsi="Tahoma" w:cs="Tahoma"/>
          <w:bCs w:val="0"/>
          <w:szCs w:val="18"/>
          <w:lang w:val="de-DE" w:eastAsia="de-DE"/>
        </w:rPr>
        <w:t xml:space="preserve"> </w:t>
      </w:r>
      <w:proofErr w:type="spellStart"/>
      <w:r w:rsidR="005E25DB">
        <w:rPr>
          <w:rStyle w:val="Fett"/>
          <w:rFonts w:ascii="Tahoma" w:hAnsi="Tahoma" w:cs="Tahoma"/>
          <w:bCs w:val="0"/>
          <w:szCs w:val="18"/>
          <w:lang w:val="de-DE" w:eastAsia="de-DE"/>
        </w:rPr>
        <w:t>the</w:t>
      </w:r>
      <w:proofErr w:type="spellEnd"/>
      <w:r w:rsidR="005E25DB">
        <w:rPr>
          <w:rStyle w:val="Fett"/>
          <w:rFonts w:ascii="Tahoma" w:hAnsi="Tahoma" w:cs="Tahoma"/>
          <w:bCs w:val="0"/>
          <w:szCs w:val="18"/>
          <w:lang w:val="de-DE" w:eastAsia="de-DE"/>
        </w:rPr>
        <w:t xml:space="preserve"> Alps (ehem. Giro del Trentino)</w:t>
      </w:r>
      <w:r w:rsidR="00F16D33">
        <w:rPr>
          <w:rStyle w:val="Fett"/>
          <w:rFonts w:ascii="Tahoma" w:hAnsi="Tahoma" w:cs="Tahoma"/>
          <w:bCs w:val="0"/>
          <w:szCs w:val="18"/>
          <w:lang w:val="de-DE" w:eastAsia="de-DE"/>
        </w:rPr>
        <w:t xml:space="preserve">, welches der Region einen starken Nächtigungsmehrwert einbrachte. </w:t>
      </w:r>
      <w:r w:rsidR="0027520A">
        <w:rPr>
          <w:rStyle w:val="Fett"/>
          <w:rFonts w:ascii="Tahoma" w:hAnsi="Tahoma" w:cs="Tahoma"/>
          <w:bCs w:val="0"/>
          <w:szCs w:val="18"/>
          <w:lang w:val="de-DE" w:eastAsia="de-DE"/>
        </w:rPr>
        <w:t>Auch die erstmals ausgetragenen Klaviertage der Tiroler Festspiel</w:t>
      </w:r>
      <w:r w:rsidR="009471C4">
        <w:rPr>
          <w:rStyle w:val="Fett"/>
          <w:rFonts w:ascii="Tahoma" w:hAnsi="Tahoma" w:cs="Tahoma"/>
          <w:bCs w:val="0"/>
          <w:szCs w:val="18"/>
          <w:lang w:val="de-DE" w:eastAsia="de-DE"/>
        </w:rPr>
        <w:t>e</w:t>
      </w:r>
      <w:r w:rsidR="0027520A">
        <w:rPr>
          <w:rStyle w:val="Fett"/>
          <w:rFonts w:ascii="Tahoma" w:hAnsi="Tahoma" w:cs="Tahoma"/>
          <w:bCs w:val="0"/>
          <w:szCs w:val="18"/>
          <w:lang w:val="de-DE" w:eastAsia="de-DE"/>
        </w:rPr>
        <w:t xml:space="preserve"> Erl waren Zugpferd für zusätzliche Ankünfte. </w:t>
      </w:r>
      <w:r w:rsidR="00F16D33">
        <w:rPr>
          <w:rStyle w:val="Fett"/>
          <w:rFonts w:ascii="Tahoma" w:hAnsi="Tahoma" w:cs="Tahoma"/>
          <w:bCs w:val="0"/>
          <w:szCs w:val="18"/>
          <w:lang w:val="de-DE" w:eastAsia="de-DE"/>
        </w:rPr>
        <w:t>Z</w:t>
      </w:r>
      <w:r w:rsidR="005E25DB">
        <w:rPr>
          <w:rStyle w:val="Fett"/>
          <w:rFonts w:ascii="Tahoma" w:hAnsi="Tahoma" w:cs="Tahoma"/>
          <w:bCs w:val="0"/>
          <w:szCs w:val="18"/>
          <w:lang w:val="de-DE" w:eastAsia="de-DE"/>
        </w:rPr>
        <w:t xml:space="preserve">um anderen </w:t>
      </w:r>
      <w:r w:rsidR="00F16D33">
        <w:rPr>
          <w:rStyle w:val="Fett"/>
          <w:rFonts w:ascii="Tahoma" w:hAnsi="Tahoma" w:cs="Tahoma"/>
          <w:bCs w:val="0"/>
          <w:szCs w:val="18"/>
          <w:lang w:val="de-DE" w:eastAsia="de-DE"/>
        </w:rPr>
        <w:t xml:space="preserve">wurde die Standortmarketing </w:t>
      </w:r>
      <w:r w:rsidR="009471C4">
        <w:rPr>
          <w:rStyle w:val="Fett"/>
          <w:rFonts w:ascii="Tahoma" w:hAnsi="Tahoma" w:cs="Tahoma"/>
          <w:bCs w:val="0"/>
          <w:szCs w:val="18"/>
          <w:lang w:val="de-DE" w:eastAsia="de-DE"/>
        </w:rPr>
        <w:t xml:space="preserve">Kufstein </w:t>
      </w:r>
      <w:r w:rsidR="00F16D33">
        <w:rPr>
          <w:rStyle w:val="Fett"/>
          <w:rFonts w:ascii="Tahoma" w:hAnsi="Tahoma" w:cs="Tahoma"/>
          <w:bCs w:val="0"/>
          <w:szCs w:val="18"/>
          <w:lang w:val="de-DE" w:eastAsia="de-DE"/>
        </w:rPr>
        <w:t>GmbH gegründet, unter deren Dach sämtliche Marketing</w:t>
      </w:r>
      <w:r w:rsidR="005E25DB">
        <w:rPr>
          <w:rStyle w:val="Fett"/>
          <w:rFonts w:ascii="Tahoma" w:hAnsi="Tahoma" w:cs="Tahoma"/>
          <w:bCs w:val="0"/>
          <w:szCs w:val="18"/>
          <w:lang w:val="de-DE" w:eastAsia="de-DE"/>
        </w:rPr>
        <w:t xml:space="preserve">aktivitäten </w:t>
      </w:r>
      <w:r w:rsidR="00F16D33">
        <w:rPr>
          <w:rStyle w:val="Fett"/>
          <w:rFonts w:ascii="Tahoma" w:hAnsi="Tahoma" w:cs="Tahoma"/>
          <w:bCs w:val="0"/>
          <w:szCs w:val="18"/>
          <w:lang w:val="de-DE" w:eastAsia="de-DE"/>
        </w:rPr>
        <w:t>der Stadt gekoppelt mit dem touristischen Angebot gemanagt werden.</w:t>
      </w:r>
      <w:r w:rsidR="009F1E5B">
        <w:rPr>
          <w:rStyle w:val="Fett"/>
          <w:rFonts w:ascii="Tahoma" w:hAnsi="Tahoma" w:cs="Tahoma"/>
          <w:bCs w:val="0"/>
          <w:szCs w:val="18"/>
          <w:lang w:val="de-DE" w:eastAsia="de-DE"/>
        </w:rPr>
        <w:t>“</w:t>
      </w:r>
      <w:r w:rsidR="00F16D33">
        <w:rPr>
          <w:rStyle w:val="Fett"/>
          <w:rFonts w:ascii="Tahoma" w:hAnsi="Tahoma" w:cs="Tahoma"/>
          <w:bCs w:val="0"/>
          <w:szCs w:val="18"/>
          <w:lang w:val="de-DE" w:eastAsia="de-DE"/>
        </w:rPr>
        <w:t xml:space="preserve"> Gerade im Hinblick auf das neue Kultur Quartier, dessen Eröffnung im Herbst </w:t>
      </w:r>
      <w:r w:rsidR="00622922">
        <w:rPr>
          <w:rStyle w:val="Fett"/>
          <w:rFonts w:ascii="Tahoma" w:hAnsi="Tahoma" w:cs="Tahoma"/>
          <w:bCs w:val="0"/>
          <w:szCs w:val="18"/>
          <w:lang w:val="de-DE" w:eastAsia="de-DE"/>
        </w:rPr>
        <w:t xml:space="preserve">dieses Jahres </w:t>
      </w:r>
      <w:r w:rsidR="00F16D33">
        <w:rPr>
          <w:rStyle w:val="Fett"/>
          <w:rFonts w:ascii="Tahoma" w:hAnsi="Tahoma" w:cs="Tahoma"/>
          <w:bCs w:val="0"/>
          <w:szCs w:val="18"/>
          <w:lang w:val="de-DE" w:eastAsia="de-DE"/>
        </w:rPr>
        <w:t xml:space="preserve">bevorsteht, eine kluge Entscheidung. Kulturbegeisterte Einheimische sowie Gäste werden somit von einem Vermarkter angesprochen. </w:t>
      </w:r>
      <w:r w:rsidR="008C5452">
        <w:rPr>
          <w:rStyle w:val="Fett"/>
          <w:rFonts w:ascii="Tahoma" w:hAnsi="Tahoma" w:cs="Tahoma"/>
          <w:bCs w:val="0"/>
          <w:szCs w:val="18"/>
          <w:lang w:val="de-DE" w:eastAsia="de-DE"/>
        </w:rPr>
        <w:t>In der laufenden Sommersaison stehen einige weitere Investitionstätigkeiten an</w:t>
      </w:r>
      <w:r w:rsidR="0067673F">
        <w:rPr>
          <w:rStyle w:val="Fett"/>
          <w:rFonts w:ascii="Tahoma" w:hAnsi="Tahoma" w:cs="Tahoma"/>
          <w:bCs w:val="0"/>
          <w:szCs w:val="18"/>
          <w:lang w:val="de-DE" w:eastAsia="de-DE"/>
        </w:rPr>
        <w:t>, nicht nur von Seiten des Tourismusverbandes</w:t>
      </w:r>
      <w:r w:rsidR="008C5452">
        <w:rPr>
          <w:rStyle w:val="Fett"/>
          <w:rFonts w:ascii="Tahoma" w:hAnsi="Tahoma" w:cs="Tahoma"/>
          <w:bCs w:val="0"/>
          <w:szCs w:val="18"/>
          <w:lang w:val="de-DE" w:eastAsia="de-DE"/>
        </w:rPr>
        <w:t xml:space="preserve">. </w:t>
      </w:r>
      <w:r w:rsidR="0067673F">
        <w:rPr>
          <w:rStyle w:val="Fett"/>
          <w:rFonts w:ascii="Tahoma" w:hAnsi="Tahoma" w:cs="Tahoma"/>
          <w:bCs w:val="0"/>
          <w:szCs w:val="18"/>
          <w:lang w:val="de-DE" w:eastAsia="de-DE"/>
        </w:rPr>
        <w:t xml:space="preserve">Seit heute ist beispielsweise bekannt, dass es im Herbst rund um den </w:t>
      </w:r>
      <w:proofErr w:type="spellStart"/>
      <w:r w:rsidR="0067673F">
        <w:rPr>
          <w:rStyle w:val="Fett"/>
          <w:rFonts w:ascii="Tahoma" w:hAnsi="Tahoma" w:cs="Tahoma"/>
          <w:bCs w:val="0"/>
          <w:szCs w:val="18"/>
          <w:lang w:val="de-DE" w:eastAsia="de-DE"/>
        </w:rPr>
        <w:t>Kufsteiner</w:t>
      </w:r>
      <w:proofErr w:type="spellEnd"/>
      <w:r w:rsidR="0067673F">
        <w:rPr>
          <w:rStyle w:val="Fett"/>
          <w:rFonts w:ascii="Tahoma" w:hAnsi="Tahoma" w:cs="Tahoma"/>
          <w:bCs w:val="0"/>
          <w:szCs w:val="18"/>
          <w:lang w:val="de-DE" w:eastAsia="de-DE"/>
        </w:rPr>
        <w:t xml:space="preserve"> Almabtrieb ein dreitägiges Musikfestival auf der Festung Kufstein geben wird. Als Veranstalter fungiert die Rosenheimer Musikmanagementagentur </w:t>
      </w:r>
      <w:proofErr w:type="spellStart"/>
      <w:r w:rsidR="0067673F">
        <w:rPr>
          <w:rStyle w:val="Fett"/>
          <w:rFonts w:ascii="Tahoma" w:hAnsi="Tahoma" w:cs="Tahoma"/>
          <w:bCs w:val="0"/>
          <w:szCs w:val="18"/>
          <w:lang w:val="de-DE" w:eastAsia="de-DE"/>
        </w:rPr>
        <w:t>Audite</w:t>
      </w:r>
      <w:proofErr w:type="spellEnd"/>
      <w:r w:rsidR="0067673F">
        <w:rPr>
          <w:rStyle w:val="Fett"/>
          <w:rFonts w:ascii="Tahoma" w:hAnsi="Tahoma" w:cs="Tahoma"/>
          <w:bCs w:val="0"/>
          <w:szCs w:val="18"/>
          <w:lang w:val="de-DE" w:eastAsia="de-DE"/>
        </w:rPr>
        <w:t xml:space="preserve">-Nova. </w:t>
      </w:r>
      <w:r w:rsidR="00DE7CE0">
        <w:rPr>
          <w:rStyle w:val="Fett"/>
          <w:rFonts w:ascii="Tahoma" w:hAnsi="Tahoma" w:cs="Tahoma"/>
          <w:bCs w:val="0"/>
          <w:szCs w:val="18"/>
          <w:lang w:val="de-DE" w:eastAsia="de-DE"/>
        </w:rPr>
        <w:t xml:space="preserve">Mit dem Bau des Kultur Quartiers wird dem Titel Kulturhauptstadt im Unterland, wie Kufstein gerne genannt wird, alle Ehre getragen. Ein weiterer Aspekt für den Zukunftsoptimismus im Kufsteinerland ist, dass sich bis Ende des Jahres die Bettenkapazitäten erhöhen werden. „Gerade findet im Hinblick auf die Revitalisierung </w:t>
      </w:r>
      <w:r w:rsidR="008D4E90">
        <w:rPr>
          <w:rStyle w:val="Fett"/>
          <w:rFonts w:ascii="Tahoma" w:hAnsi="Tahoma" w:cs="Tahoma"/>
          <w:bCs w:val="0"/>
          <w:szCs w:val="18"/>
          <w:lang w:val="de-DE" w:eastAsia="de-DE"/>
        </w:rPr>
        <w:t>der Hotelbetriebe e</w:t>
      </w:r>
      <w:r w:rsidR="00DE7CE0">
        <w:rPr>
          <w:rStyle w:val="Fett"/>
          <w:rFonts w:ascii="Tahoma" w:hAnsi="Tahoma" w:cs="Tahoma"/>
          <w:bCs w:val="0"/>
          <w:szCs w:val="18"/>
          <w:lang w:val="de-DE" w:eastAsia="de-DE"/>
        </w:rPr>
        <w:t>ine überaus erfreuliche Entwicklung</w:t>
      </w:r>
      <w:r w:rsidR="008D4E90">
        <w:rPr>
          <w:rStyle w:val="Fett"/>
          <w:rFonts w:ascii="Tahoma" w:hAnsi="Tahoma" w:cs="Tahoma"/>
          <w:bCs w:val="0"/>
          <w:szCs w:val="18"/>
          <w:lang w:val="de-DE" w:eastAsia="de-DE"/>
        </w:rPr>
        <w:t xml:space="preserve"> statt“</w:t>
      </w:r>
      <w:r w:rsidR="00DE7CE0">
        <w:rPr>
          <w:rStyle w:val="Fett"/>
          <w:rFonts w:ascii="Tahoma" w:hAnsi="Tahoma" w:cs="Tahoma"/>
          <w:bCs w:val="0"/>
          <w:szCs w:val="18"/>
          <w:lang w:val="de-DE" w:eastAsia="de-DE"/>
        </w:rPr>
        <w:t xml:space="preserve">, </w:t>
      </w:r>
      <w:r w:rsidR="008D4E90">
        <w:rPr>
          <w:rStyle w:val="Fett"/>
          <w:rFonts w:ascii="Tahoma" w:hAnsi="Tahoma" w:cs="Tahoma"/>
          <w:bCs w:val="0"/>
          <w:szCs w:val="18"/>
          <w:lang w:val="de-DE" w:eastAsia="de-DE"/>
        </w:rPr>
        <w:t>macht Mauracher gedankliche Luftsprünge</w:t>
      </w:r>
      <w:r w:rsidR="00325928">
        <w:rPr>
          <w:rStyle w:val="Fett"/>
          <w:rFonts w:ascii="Tahoma" w:hAnsi="Tahoma" w:cs="Tahoma"/>
          <w:bCs w:val="0"/>
          <w:szCs w:val="18"/>
          <w:lang w:val="de-DE" w:eastAsia="de-DE"/>
        </w:rPr>
        <w:t>.</w:t>
      </w:r>
      <w:r w:rsidR="008D4E90">
        <w:rPr>
          <w:rStyle w:val="Fett"/>
          <w:rFonts w:ascii="Tahoma" w:hAnsi="Tahoma" w:cs="Tahoma"/>
          <w:bCs w:val="0"/>
          <w:szCs w:val="18"/>
          <w:lang w:val="de-DE" w:eastAsia="de-DE"/>
        </w:rPr>
        <w:t xml:space="preserve"> Wellnessbetriebe bauen ihr Angebot aus, neue Betriebe entstehen. So lässt sich die Vorschau auf die nächste Wintersaison heute schon positiv prognostizieren. </w:t>
      </w:r>
    </w:p>
    <w:p w14:paraId="7AED7939" w14:textId="0DBBF699" w:rsidR="0067673F" w:rsidRPr="00405557" w:rsidRDefault="00622922" w:rsidP="00FD6BA9">
      <w:pPr>
        <w:spacing w:after="200" w:line="360" w:lineRule="auto"/>
        <w:contextualSpacing/>
        <w:rPr>
          <w:rStyle w:val="Fett"/>
          <w:rFonts w:ascii="Tahoma" w:hAnsi="Tahoma" w:cs="Tahoma"/>
          <w:b/>
          <w:bCs w:val="0"/>
          <w:szCs w:val="18"/>
          <w:lang w:val="de-DE" w:eastAsia="de-DE"/>
        </w:rPr>
      </w:pPr>
      <w:r w:rsidRPr="00405557">
        <w:rPr>
          <w:rStyle w:val="Fett"/>
          <w:rFonts w:ascii="Tahoma" w:hAnsi="Tahoma" w:cs="Tahoma"/>
          <w:b/>
          <w:bCs w:val="0"/>
          <w:szCs w:val="18"/>
          <w:lang w:val="de-DE" w:eastAsia="de-DE"/>
        </w:rPr>
        <w:lastRenderedPageBreak/>
        <w:t>Die Zahlen:</w:t>
      </w:r>
    </w:p>
    <w:p w14:paraId="5502112C" w14:textId="4F651864" w:rsidR="00405557" w:rsidRDefault="00405557" w:rsidP="00FD6BA9">
      <w:pPr>
        <w:spacing w:after="200" w:line="360" w:lineRule="auto"/>
        <w:contextualSpacing/>
        <w:rPr>
          <w:rStyle w:val="Fett"/>
          <w:rFonts w:ascii="Tahoma" w:hAnsi="Tahoma" w:cs="Tahoma"/>
          <w:bCs w:val="0"/>
          <w:szCs w:val="18"/>
          <w:lang w:val="de-DE" w:eastAsia="de-DE"/>
        </w:rPr>
      </w:pPr>
      <w:r>
        <w:rPr>
          <w:rStyle w:val="Fett"/>
          <w:rFonts w:ascii="Tahoma" w:hAnsi="Tahoma" w:cs="Tahoma"/>
          <w:bCs w:val="0"/>
          <w:szCs w:val="18"/>
          <w:lang w:val="de-DE" w:eastAsia="de-DE"/>
        </w:rPr>
        <w:t>Winter 2014/15</w:t>
      </w:r>
      <w:r>
        <w:rPr>
          <w:rStyle w:val="Fett"/>
          <w:rFonts w:ascii="Tahoma" w:hAnsi="Tahoma" w:cs="Tahoma"/>
          <w:bCs w:val="0"/>
          <w:szCs w:val="18"/>
          <w:lang w:val="de-DE" w:eastAsia="de-DE"/>
        </w:rPr>
        <w:tab/>
      </w:r>
      <w:r>
        <w:rPr>
          <w:rStyle w:val="Fett"/>
          <w:rFonts w:ascii="Tahoma" w:hAnsi="Tahoma" w:cs="Tahoma"/>
          <w:bCs w:val="0"/>
          <w:szCs w:val="18"/>
          <w:lang w:val="de-DE" w:eastAsia="de-DE"/>
        </w:rPr>
        <w:tab/>
        <w:t>303.606 Nächtigungen</w:t>
      </w:r>
    </w:p>
    <w:p w14:paraId="7EEFFDEE" w14:textId="3A25BE4B" w:rsidR="00622922" w:rsidRDefault="00622922" w:rsidP="00FD6BA9">
      <w:pPr>
        <w:spacing w:after="200" w:line="360" w:lineRule="auto"/>
        <w:contextualSpacing/>
        <w:rPr>
          <w:rStyle w:val="Fett"/>
          <w:rFonts w:ascii="Tahoma" w:hAnsi="Tahoma" w:cs="Tahoma"/>
          <w:bCs w:val="0"/>
          <w:szCs w:val="18"/>
          <w:lang w:val="de-DE" w:eastAsia="de-DE"/>
        </w:rPr>
      </w:pPr>
      <w:r>
        <w:rPr>
          <w:rStyle w:val="Fett"/>
          <w:rFonts w:ascii="Tahoma" w:hAnsi="Tahoma" w:cs="Tahoma"/>
          <w:bCs w:val="0"/>
          <w:szCs w:val="18"/>
          <w:lang w:val="de-DE" w:eastAsia="de-DE"/>
        </w:rPr>
        <w:t>Winter 2015/16</w:t>
      </w:r>
      <w:r>
        <w:rPr>
          <w:rStyle w:val="Fett"/>
          <w:rFonts w:ascii="Tahoma" w:hAnsi="Tahoma" w:cs="Tahoma"/>
          <w:bCs w:val="0"/>
          <w:szCs w:val="18"/>
          <w:lang w:val="de-DE" w:eastAsia="de-DE"/>
        </w:rPr>
        <w:tab/>
      </w:r>
      <w:r>
        <w:rPr>
          <w:rStyle w:val="Fett"/>
          <w:rFonts w:ascii="Tahoma" w:hAnsi="Tahoma" w:cs="Tahoma"/>
          <w:bCs w:val="0"/>
          <w:szCs w:val="18"/>
          <w:lang w:val="de-DE" w:eastAsia="de-DE"/>
        </w:rPr>
        <w:tab/>
        <w:t>318.023 Nächtigungen</w:t>
      </w:r>
    </w:p>
    <w:p w14:paraId="5584B584" w14:textId="2D37010A" w:rsidR="00622922" w:rsidRDefault="00622922" w:rsidP="00FD6BA9">
      <w:pPr>
        <w:spacing w:after="200" w:line="360" w:lineRule="auto"/>
        <w:contextualSpacing/>
        <w:rPr>
          <w:rStyle w:val="Fett"/>
          <w:rFonts w:ascii="Tahoma" w:hAnsi="Tahoma" w:cs="Tahoma"/>
          <w:bCs w:val="0"/>
          <w:szCs w:val="18"/>
          <w:lang w:val="de-DE" w:eastAsia="de-DE"/>
        </w:rPr>
      </w:pPr>
      <w:r>
        <w:rPr>
          <w:rStyle w:val="Fett"/>
          <w:rFonts w:ascii="Tahoma" w:hAnsi="Tahoma" w:cs="Tahoma"/>
          <w:bCs w:val="0"/>
          <w:szCs w:val="18"/>
          <w:lang w:val="de-DE" w:eastAsia="de-DE"/>
        </w:rPr>
        <w:t>Winter 2016/17</w:t>
      </w:r>
      <w:r>
        <w:rPr>
          <w:rStyle w:val="Fett"/>
          <w:rFonts w:ascii="Tahoma" w:hAnsi="Tahoma" w:cs="Tahoma"/>
          <w:bCs w:val="0"/>
          <w:szCs w:val="18"/>
          <w:lang w:val="de-DE" w:eastAsia="de-DE"/>
        </w:rPr>
        <w:tab/>
      </w:r>
      <w:r>
        <w:rPr>
          <w:rStyle w:val="Fett"/>
          <w:rFonts w:ascii="Tahoma" w:hAnsi="Tahoma" w:cs="Tahoma"/>
          <w:bCs w:val="0"/>
          <w:szCs w:val="18"/>
          <w:lang w:val="de-DE" w:eastAsia="de-DE"/>
        </w:rPr>
        <w:tab/>
        <w:t>322.842 Nächtigungen</w:t>
      </w:r>
    </w:p>
    <w:p w14:paraId="14C9DC5A" w14:textId="77777777" w:rsidR="00405557" w:rsidRDefault="00405557" w:rsidP="00FD6BA9">
      <w:pPr>
        <w:spacing w:after="200" w:line="360" w:lineRule="auto"/>
        <w:contextualSpacing/>
        <w:rPr>
          <w:rStyle w:val="Fett"/>
          <w:rFonts w:ascii="Tahoma" w:hAnsi="Tahoma" w:cs="Tahoma"/>
          <w:bCs w:val="0"/>
          <w:szCs w:val="18"/>
          <w:lang w:val="de-DE" w:eastAsia="de-DE"/>
        </w:rPr>
      </w:pPr>
    </w:p>
    <w:p w14:paraId="322FA7F0" w14:textId="644C4CFC" w:rsidR="00622922" w:rsidRDefault="002C40C3" w:rsidP="00FD6BA9">
      <w:pPr>
        <w:spacing w:after="200" w:line="360" w:lineRule="auto"/>
        <w:contextualSpacing/>
        <w:rPr>
          <w:rStyle w:val="Fett"/>
          <w:rFonts w:ascii="Tahoma" w:hAnsi="Tahoma" w:cs="Tahoma"/>
          <w:b/>
          <w:bCs w:val="0"/>
          <w:szCs w:val="18"/>
          <w:lang w:val="de-DE" w:eastAsia="de-DE"/>
        </w:rPr>
      </w:pPr>
      <w:r>
        <w:rPr>
          <w:rStyle w:val="Fett"/>
          <w:rFonts w:ascii="Tahoma" w:hAnsi="Tahoma" w:cs="Tahoma"/>
          <w:b/>
          <w:bCs w:val="0"/>
          <w:szCs w:val="18"/>
          <w:lang w:val="de-DE" w:eastAsia="de-DE"/>
        </w:rPr>
        <w:t xml:space="preserve">Die 5 stärksten </w:t>
      </w:r>
      <w:r w:rsidR="00405557" w:rsidRPr="00405557">
        <w:rPr>
          <w:rStyle w:val="Fett"/>
          <w:rFonts w:ascii="Tahoma" w:hAnsi="Tahoma" w:cs="Tahoma"/>
          <w:b/>
          <w:bCs w:val="0"/>
          <w:szCs w:val="18"/>
          <w:lang w:val="de-DE" w:eastAsia="de-DE"/>
        </w:rPr>
        <w:t>Länder</w:t>
      </w:r>
      <w:r>
        <w:rPr>
          <w:rStyle w:val="Fett"/>
          <w:rFonts w:ascii="Tahoma" w:hAnsi="Tahoma" w:cs="Tahoma"/>
          <w:b/>
          <w:bCs w:val="0"/>
          <w:szCs w:val="18"/>
          <w:lang w:val="de-DE" w:eastAsia="de-DE"/>
        </w:rPr>
        <w:t>zuwächse im April 2017</w:t>
      </w:r>
      <w:r w:rsidR="00405557" w:rsidRPr="00405557">
        <w:rPr>
          <w:rStyle w:val="Fett"/>
          <w:rFonts w:ascii="Tahoma" w:hAnsi="Tahoma" w:cs="Tahoma"/>
          <w:b/>
          <w:bCs w:val="0"/>
          <w:szCs w:val="18"/>
          <w:lang w:val="de-DE" w:eastAsia="de-DE"/>
        </w:rPr>
        <w:t xml:space="preserve"> (Nächtigungen)</w:t>
      </w:r>
      <w:r w:rsidR="00622922" w:rsidRPr="00405557">
        <w:rPr>
          <w:rStyle w:val="Fett"/>
          <w:rFonts w:ascii="Tahoma" w:hAnsi="Tahoma" w:cs="Tahoma"/>
          <w:b/>
          <w:bCs w:val="0"/>
          <w:szCs w:val="18"/>
          <w:lang w:val="de-DE" w:eastAsia="de-DE"/>
        </w:rPr>
        <w:t>:</w:t>
      </w:r>
    </w:p>
    <w:tbl>
      <w:tblPr>
        <w:tblStyle w:val="Tabellenraster"/>
        <w:tblW w:w="0" w:type="auto"/>
        <w:tblLook w:val="04A0" w:firstRow="1" w:lastRow="0" w:firstColumn="1" w:lastColumn="0" w:noHBand="0" w:noVBand="1"/>
      </w:tblPr>
      <w:tblGrid>
        <w:gridCol w:w="2944"/>
        <w:gridCol w:w="2945"/>
        <w:gridCol w:w="2945"/>
      </w:tblGrid>
      <w:tr w:rsidR="00405557" w14:paraId="5202254B" w14:textId="77777777" w:rsidTr="00405557">
        <w:tc>
          <w:tcPr>
            <w:tcW w:w="2944" w:type="dxa"/>
          </w:tcPr>
          <w:p w14:paraId="47DABD27" w14:textId="0C3CE161" w:rsidR="00405557" w:rsidRPr="00405557" w:rsidRDefault="00405557" w:rsidP="00FD6BA9">
            <w:pPr>
              <w:spacing w:after="200" w:line="360" w:lineRule="auto"/>
              <w:contextualSpacing/>
              <w:rPr>
                <w:rStyle w:val="Fett"/>
                <w:rFonts w:ascii="Tahoma" w:hAnsi="Tahoma" w:cs="Tahoma"/>
                <w:b/>
                <w:bCs w:val="0"/>
                <w:szCs w:val="18"/>
                <w:lang w:val="de-DE" w:eastAsia="de-DE"/>
              </w:rPr>
            </w:pPr>
            <w:r w:rsidRPr="00405557">
              <w:rPr>
                <w:rStyle w:val="Fett"/>
                <w:rFonts w:ascii="Tahoma" w:hAnsi="Tahoma" w:cs="Tahoma"/>
                <w:b/>
                <w:bCs w:val="0"/>
                <w:szCs w:val="18"/>
                <w:lang w:val="de-DE" w:eastAsia="de-DE"/>
              </w:rPr>
              <w:t>Land</w:t>
            </w:r>
          </w:p>
        </w:tc>
        <w:tc>
          <w:tcPr>
            <w:tcW w:w="2945" w:type="dxa"/>
          </w:tcPr>
          <w:p w14:paraId="2D976772" w14:textId="733E8890" w:rsidR="00405557" w:rsidRPr="00405557" w:rsidRDefault="00405557" w:rsidP="00FD6BA9">
            <w:pPr>
              <w:spacing w:after="200" w:line="360" w:lineRule="auto"/>
              <w:contextualSpacing/>
              <w:rPr>
                <w:rStyle w:val="Fett"/>
                <w:rFonts w:ascii="Tahoma" w:hAnsi="Tahoma" w:cs="Tahoma"/>
                <w:b/>
                <w:bCs w:val="0"/>
                <w:szCs w:val="18"/>
                <w:lang w:val="de-DE" w:eastAsia="de-DE"/>
              </w:rPr>
            </w:pPr>
            <w:r w:rsidRPr="00405557">
              <w:rPr>
                <w:rStyle w:val="Fett"/>
                <w:rFonts w:ascii="Tahoma" w:hAnsi="Tahoma" w:cs="Tahoma"/>
                <w:b/>
                <w:bCs w:val="0"/>
                <w:szCs w:val="18"/>
                <w:lang w:val="de-DE" w:eastAsia="de-DE"/>
              </w:rPr>
              <w:t>April 2016</w:t>
            </w:r>
          </w:p>
        </w:tc>
        <w:tc>
          <w:tcPr>
            <w:tcW w:w="2945" w:type="dxa"/>
          </w:tcPr>
          <w:p w14:paraId="246857EF" w14:textId="6A2DB817" w:rsidR="00405557" w:rsidRPr="00405557" w:rsidRDefault="00405557" w:rsidP="00FD6BA9">
            <w:pPr>
              <w:spacing w:after="200" w:line="360" w:lineRule="auto"/>
              <w:contextualSpacing/>
              <w:rPr>
                <w:rStyle w:val="Fett"/>
                <w:rFonts w:ascii="Tahoma" w:hAnsi="Tahoma" w:cs="Tahoma"/>
                <w:b/>
                <w:bCs w:val="0"/>
                <w:szCs w:val="18"/>
                <w:lang w:val="de-DE" w:eastAsia="de-DE"/>
              </w:rPr>
            </w:pPr>
            <w:r w:rsidRPr="00405557">
              <w:rPr>
                <w:rStyle w:val="Fett"/>
                <w:rFonts w:ascii="Tahoma" w:hAnsi="Tahoma" w:cs="Tahoma"/>
                <w:b/>
                <w:bCs w:val="0"/>
                <w:szCs w:val="18"/>
                <w:lang w:val="de-DE" w:eastAsia="de-DE"/>
              </w:rPr>
              <w:t>April 2017</w:t>
            </w:r>
          </w:p>
        </w:tc>
      </w:tr>
      <w:tr w:rsidR="00603172" w14:paraId="490B2515" w14:textId="77777777" w:rsidTr="00405557">
        <w:tc>
          <w:tcPr>
            <w:tcW w:w="2944" w:type="dxa"/>
          </w:tcPr>
          <w:p w14:paraId="375D944D" w14:textId="22B7F70C" w:rsidR="00603172" w:rsidRDefault="00603172" w:rsidP="00603172">
            <w:pPr>
              <w:spacing w:after="200" w:line="360" w:lineRule="auto"/>
              <w:contextualSpacing/>
              <w:rPr>
                <w:rStyle w:val="Fett"/>
                <w:rFonts w:ascii="Tahoma" w:hAnsi="Tahoma" w:cs="Tahoma"/>
                <w:bCs w:val="0"/>
                <w:szCs w:val="18"/>
                <w:lang w:val="de-DE" w:eastAsia="de-DE"/>
              </w:rPr>
            </w:pPr>
            <w:r>
              <w:rPr>
                <w:rStyle w:val="Fett"/>
                <w:rFonts w:ascii="Tahoma" w:hAnsi="Tahoma" w:cs="Tahoma"/>
                <w:bCs w:val="0"/>
                <w:szCs w:val="18"/>
                <w:lang w:val="de-DE" w:eastAsia="de-DE"/>
              </w:rPr>
              <w:t>Tirol (AT)</w:t>
            </w:r>
          </w:p>
        </w:tc>
        <w:tc>
          <w:tcPr>
            <w:tcW w:w="2945" w:type="dxa"/>
          </w:tcPr>
          <w:p w14:paraId="1C0F1096" w14:textId="7316F569" w:rsidR="00603172" w:rsidRDefault="00603172" w:rsidP="00603172">
            <w:pPr>
              <w:spacing w:after="200" w:line="360" w:lineRule="auto"/>
              <w:contextualSpacing/>
              <w:rPr>
                <w:rStyle w:val="Fett"/>
                <w:rFonts w:ascii="Tahoma" w:hAnsi="Tahoma" w:cs="Tahoma"/>
                <w:bCs w:val="0"/>
                <w:szCs w:val="18"/>
                <w:lang w:val="de-DE" w:eastAsia="de-DE"/>
              </w:rPr>
            </w:pPr>
            <w:r>
              <w:rPr>
                <w:rStyle w:val="Fett"/>
                <w:rFonts w:ascii="Tahoma" w:hAnsi="Tahoma" w:cs="Tahoma"/>
                <w:bCs w:val="0"/>
                <w:szCs w:val="18"/>
                <w:lang w:val="de-DE" w:eastAsia="de-DE"/>
              </w:rPr>
              <w:t>2.205</w:t>
            </w:r>
          </w:p>
        </w:tc>
        <w:tc>
          <w:tcPr>
            <w:tcW w:w="2945" w:type="dxa"/>
          </w:tcPr>
          <w:p w14:paraId="08FC1054" w14:textId="534891DB" w:rsidR="00603172" w:rsidRDefault="00603172" w:rsidP="00603172">
            <w:pPr>
              <w:spacing w:after="200" w:line="360" w:lineRule="auto"/>
              <w:contextualSpacing/>
              <w:rPr>
                <w:rStyle w:val="Fett"/>
                <w:rFonts w:ascii="Tahoma" w:hAnsi="Tahoma" w:cs="Tahoma"/>
                <w:bCs w:val="0"/>
                <w:szCs w:val="18"/>
                <w:lang w:val="de-DE" w:eastAsia="de-DE"/>
              </w:rPr>
            </w:pPr>
            <w:r>
              <w:rPr>
                <w:rStyle w:val="Fett"/>
                <w:rFonts w:ascii="Tahoma" w:hAnsi="Tahoma" w:cs="Tahoma"/>
                <w:bCs w:val="0"/>
                <w:szCs w:val="18"/>
                <w:lang w:val="de-DE" w:eastAsia="de-DE"/>
              </w:rPr>
              <w:t>6.022</w:t>
            </w:r>
          </w:p>
        </w:tc>
      </w:tr>
      <w:tr w:rsidR="00603172" w14:paraId="1D963BAE" w14:textId="77777777" w:rsidTr="00405557">
        <w:tc>
          <w:tcPr>
            <w:tcW w:w="2944" w:type="dxa"/>
          </w:tcPr>
          <w:p w14:paraId="4B9A63CE" w14:textId="1F4F5B5C" w:rsidR="00603172" w:rsidRDefault="00603172" w:rsidP="00603172">
            <w:pPr>
              <w:spacing w:after="200" w:line="360" w:lineRule="auto"/>
              <w:contextualSpacing/>
              <w:rPr>
                <w:rStyle w:val="Fett"/>
                <w:rFonts w:ascii="Tahoma" w:hAnsi="Tahoma" w:cs="Tahoma"/>
                <w:bCs w:val="0"/>
                <w:szCs w:val="18"/>
                <w:lang w:val="de-DE" w:eastAsia="de-DE"/>
              </w:rPr>
            </w:pPr>
            <w:r>
              <w:rPr>
                <w:rStyle w:val="Fett"/>
                <w:rFonts w:ascii="Tahoma" w:hAnsi="Tahoma" w:cs="Tahoma"/>
                <w:bCs w:val="0"/>
                <w:szCs w:val="18"/>
                <w:lang w:val="de-DE" w:eastAsia="de-DE"/>
              </w:rPr>
              <w:t>Bayern (DE)</w:t>
            </w:r>
          </w:p>
        </w:tc>
        <w:tc>
          <w:tcPr>
            <w:tcW w:w="2945" w:type="dxa"/>
          </w:tcPr>
          <w:p w14:paraId="7CF3B31E" w14:textId="42708DC5" w:rsidR="00603172" w:rsidRDefault="00603172" w:rsidP="00603172">
            <w:pPr>
              <w:spacing w:after="200" w:line="360" w:lineRule="auto"/>
              <w:contextualSpacing/>
              <w:rPr>
                <w:rStyle w:val="Fett"/>
                <w:rFonts w:ascii="Tahoma" w:hAnsi="Tahoma" w:cs="Tahoma"/>
                <w:bCs w:val="0"/>
                <w:szCs w:val="18"/>
                <w:lang w:val="de-DE" w:eastAsia="de-DE"/>
              </w:rPr>
            </w:pPr>
            <w:r>
              <w:rPr>
                <w:rStyle w:val="Fett"/>
                <w:rFonts w:ascii="Tahoma" w:hAnsi="Tahoma" w:cs="Tahoma"/>
                <w:bCs w:val="0"/>
                <w:szCs w:val="18"/>
                <w:lang w:val="de-DE" w:eastAsia="de-DE"/>
              </w:rPr>
              <w:t>4.881</w:t>
            </w:r>
          </w:p>
        </w:tc>
        <w:tc>
          <w:tcPr>
            <w:tcW w:w="2945" w:type="dxa"/>
          </w:tcPr>
          <w:p w14:paraId="2C2B8B92" w14:textId="72FBA4FE" w:rsidR="00603172" w:rsidRDefault="00603172" w:rsidP="00603172">
            <w:pPr>
              <w:spacing w:after="200" w:line="360" w:lineRule="auto"/>
              <w:contextualSpacing/>
              <w:rPr>
                <w:rStyle w:val="Fett"/>
                <w:rFonts w:ascii="Tahoma" w:hAnsi="Tahoma" w:cs="Tahoma"/>
                <w:bCs w:val="0"/>
                <w:szCs w:val="18"/>
                <w:lang w:val="de-DE" w:eastAsia="de-DE"/>
              </w:rPr>
            </w:pPr>
            <w:r>
              <w:rPr>
                <w:rStyle w:val="Fett"/>
                <w:rFonts w:ascii="Tahoma" w:hAnsi="Tahoma" w:cs="Tahoma"/>
                <w:bCs w:val="0"/>
                <w:szCs w:val="18"/>
                <w:lang w:val="de-DE" w:eastAsia="de-DE"/>
              </w:rPr>
              <w:t>8.676</w:t>
            </w:r>
          </w:p>
        </w:tc>
      </w:tr>
      <w:tr w:rsidR="00603172" w14:paraId="1CF7473F" w14:textId="77777777" w:rsidTr="00405557">
        <w:tc>
          <w:tcPr>
            <w:tcW w:w="2944" w:type="dxa"/>
          </w:tcPr>
          <w:p w14:paraId="277C3B4F" w14:textId="7BBB7BB0" w:rsidR="00603172" w:rsidRDefault="00603172" w:rsidP="00603172">
            <w:pPr>
              <w:spacing w:after="200" w:line="360" w:lineRule="auto"/>
              <w:contextualSpacing/>
              <w:rPr>
                <w:rStyle w:val="Fett"/>
                <w:rFonts w:ascii="Tahoma" w:hAnsi="Tahoma" w:cs="Tahoma"/>
                <w:bCs w:val="0"/>
                <w:szCs w:val="18"/>
                <w:lang w:val="de-DE" w:eastAsia="de-DE"/>
              </w:rPr>
            </w:pPr>
            <w:r>
              <w:rPr>
                <w:rStyle w:val="Fett"/>
                <w:rFonts w:ascii="Tahoma" w:hAnsi="Tahoma" w:cs="Tahoma"/>
                <w:bCs w:val="0"/>
                <w:szCs w:val="18"/>
                <w:lang w:val="de-DE" w:eastAsia="de-DE"/>
              </w:rPr>
              <w:t>Vorarlberg (AT)</w:t>
            </w:r>
          </w:p>
        </w:tc>
        <w:tc>
          <w:tcPr>
            <w:tcW w:w="2945" w:type="dxa"/>
          </w:tcPr>
          <w:p w14:paraId="63FC08E8" w14:textId="07F4B62F" w:rsidR="00603172" w:rsidRDefault="00603172" w:rsidP="00603172">
            <w:pPr>
              <w:spacing w:after="200" w:line="360" w:lineRule="auto"/>
              <w:contextualSpacing/>
              <w:rPr>
                <w:rStyle w:val="Fett"/>
                <w:rFonts w:ascii="Tahoma" w:hAnsi="Tahoma" w:cs="Tahoma"/>
                <w:bCs w:val="0"/>
                <w:szCs w:val="18"/>
                <w:lang w:val="de-DE" w:eastAsia="de-DE"/>
              </w:rPr>
            </w:pPr>
            <w:r>
              <w:rPr>
                <w:rStyle w:val="Fett"/>
                <w:rFonts w:ascii="Tahoma" w:hAnsi="Tahoma" w:cs="Tahoma"/>
                <w:bCs w:val="0"/>
                <w:szCs w:val="18"/>
                <w:lang w:val="de-DE" w:eastAsia="de-DE"/>
              </w:rPr>
              <w:t>522</w:t>
            </w:r>
          </w:p>
        </w:tc>
        <w:tc>
          <w:tcPr>
            <w:tcW w:w="2945" w:type="dxa"/>
          </w:tcPr>
          <w:p w14:paraId="56EEA9DC" w14:textId="4CF644E4" w:rsidR="00603172" w:rsidRDefault="00603172" w:rsidP="00603172">
            <w:pPr>
              <w:spacing w:after="200" w:line="360" w:lineRule="auto"/>
              <w:contextualSpacing/>
              <w:rPr>
                <w:rStyle w:val="Fett"/>
                <w:rFonts w:ascii="Tahoma" w:hAnsi="Tahoma" w:cs="Tahoma"/>
                <w:bCs w:val="0"/>
                <w:szCs w:val="18"/>
                <w:lang w:val="de-DE" w:eastAsia="de-DE"/>
              </w:rPr>
            </w:pPr>
            <w:r>
              <w:rPr>
                <w:rStyle w:val="Fett"/>
                <w:rFonts w:ascii="Tahoma" w:hAnsi="Tahoma" w:cs="Tahoma"/>
                <w:bCs w:val="0"/>
                <w:szCs w:val="18"/>
                <w:lang w:val="de-DE" w:eastAsia="de-DE"/>
              </w:rPr>
              <w:t>2.911</w:t>
            </w:r>
          </w:p>
        </w:tc>
      </w:tr>
      <w:tr w:rsidR="00603172" w14:paraId="71498E13" w14:textId="77777777" w:rsidTr="00405557">
        <w:tc>
          <w:tcPr>
            <w:tcW w:w="2944" w:type="dxa"/>
          </w:tcPr>
          <w:p w14:paraId="55750C0F" w14:textId="6186C6D3" w:rsidR="00603172" w:rsidRDefault="00603172" w:rsidP="00603172">
            <w:pPr>
              <w:spacing w:after="200" w:line="360" w:lineRule="auto"/>
              <w:contextualSpacing/>
              <w:rPr>
                <w:rStyle w:val="Fett"/>
                <w:rFonts w:ascii="Tahoma" w:hAnsi="Tahoma" w:cs="Tahoma"/>
                <w:bCs w:val="0"/>
                <w:szCs w:val="18"/>
                <w:lang w:val="de-DE" w:eastAsia="de-DE"/>
              </w:rPr>
            </w:pPr>
            <w:r>
              <w:rPr>
                <w:rStyle w:val="Fett"/>
                <w:rFonts w:ascii="Tahoma" w:hAnsi="Tahoma" w:cs="Tahoma"/>
                <w:bCs w:val="0"/>
                <w:szCs w:val="18"/>
                <w:lang w:val="de-DE" w:eastAsia="de-DE"/>
              </w:rPr>
              <w:t>Mitteldeutschland (DE)</w:t>
            </w:r>
          </w:p>
        </w:tc>
        <w:tc>
          <w:tcPr>
            <w:tcW w:w="2945" w:type="dxa"/>
          </w:tcPr>
          <w:p w14:paraId="065C82EE" w14:textId="368D6F35" w:rsidR="00603172" w:rsidRDefault="00603172" w:rsidP="00603172">
            <w:pPr>
              <w:spacing w:after="200" w:line="360" w:lineRule="auto"/>
              <w:contextualSpacing/>
              <w:rPr>
                <w:rStyle w:val="Fett"/>
                <w:rFonts w:ascii="Tahoma" w:hAnsi="Tahoma" w:cs="Tahoma"/>
                <w:bCs w:val="0"/>
                <w:szCs w:val="18"/>
                <w:lang w:val="de-DE" w:eastAsia="de-DE"/>
              </w:rPr>
            </w:pPr>
            <w:r>
              <w:rPr>
                <w:rStyle w:val="Fett"/>
                <w:rFonts w:ascii="Tahoma" w:hAnsi="Tahoma" w:cs="Tahoma"/>
                <w:bCs w:val="0"/>
                <w:szCs w:val="18"/>
                <w:lang w:val="de-DE" w:eastAsia="de-DE"/>
              </w:rPr>
              <w:t>1.189</w:t>
            </w:r>
          </w:p>
        </w:tc>
        <w:tc>
          <w:tcPr>
            <w:tcW w:w="2945" w:type="dxa"/>
          </w:tcPr>
          <w:p w14:paraId="26179205" w14:textId="7E53330C" w:rsidR="00603172" w:rsidRDefault="00603172" w:rsidP="00603172">
            <w:pPr>
              <w:spacing w:after="200" w:line="360" w:lineRule="auto"/>
              <w:contextualSpacing/>
              <w:rPr>
                <w:rStyle w:val="Fett"/>
                <w:rFonts w:ascii="Tahoma" w:hAnsi="Tahoma" w:cs="Tahoma"/>
                <w:bCs w:val="0"/>
                <w:szCs w:val="18"/>
                <w:lang w:val="de-DE" w:eastAsia="de-DE"/>
              </w:rPr>
            </w:pPr>
            <w:r>
              <w:rPr>
                <w:rStyle w:val="Fett"/>
                <w:rFonts w:ascii="Tahoma" w:hAnsi="Tahoma" w:cs="Tahoma"/>
                <w:bCs w:val="0"/>
                <w:szCs w:val="18"/>
                <w:lang w:val="de-DE" w:eastAsia="de-DE"/>
              </w:rPr>
              <w:t>2.538</w:t>
            </w:r>
          </w:p>
        </w:tc>
      </w:tr>
      <w:tr w:rsidR="00603172" w14:paraId="2EE60C84" w14:textId="77777777" w:rsidTr="00405557">
        <w:tc>
          <w:tcPr>
            <w:tcW w:w="2944" w:type="dxa"/>
          </w:tcPr>
          <w:p w14:paraId="2DDC5AF3" w14:textId="504D7D16" w:rsidR="00603172" w:rsidRDefault="00603172" w:rsidP="00603172">
            <w:pPr>
              <w:spacing w:after="200" w:line="360" w:lineRule="auto"/>
              <w:contextualSpacing/>
              <w:rPr>
                <w:rStyle w:val="Fett"/>
                <w:rFonts w:ascii="Tahoma" w:hAnsi="Tahoma" w:cs="Tahoma"/>
                <w:bCs w:val="0"/>
                <w:szCs w:val="18"/>
                <w:lang w:val="de-DE" w:eastAsia="de-DE"/>
              </w:rPr>
            </w:pPr>
            <w:r>
              <w:rPr>
                <w:rStyle w:val="Fett"/>
                <w:rFonts w:ascii="Tahoma" w:hAnsi="Tahoma" w:cs="Tahoma"/>
                <w:bCs w:val="0"/>
                <w:szCs w:val="18"/>
                <w:lang w:val="de-DE" w:eastAsia="de-DE"/>
              </w:rPr>
              <w:t>Baden-Württemberg (DE)</w:t>
            </w:r>
          </w:p>
        </w:tc>
        <w:tc>
          <w:tcPr>
            <w:tcW w:w="2945" w:type="dxa"/>
          </w:tcPr>
          <w:p w14:paraId="7999F36A" w14:textId="08B0462D" w:rsidR="00603172" w:rsidRDefault="00603172" w:rsidP="00603172">
            <w:pPr>
              <w:spacing w:after="200" w:line="360" w:lineRule="auto"/>
              <w:contextualSpacing/>
              <w:rPr>
                <w:rStyle w:val="Fett"/>
                <w:rFonts w:ascii="Tahoma" w:hAnsi="Tahoma" w:cs="Tahoma"/>
                <w:bCs w:val="0"/>
                <w:szCs w:val="18"/>
                <w:lang w:val="de-DE" w:eastAsia="de-DE"/>
              </w:rPr>
            </w:pPr>
            <w:r>
              <w:rPr>
                <w:rStyle w:val="Fett"/>
                <w:rFonts w:ascii="Tahoma" w:hAnsi="Tahoma" w:cs="Tahoma"/>
                <w:bCs w:val="0"/>
                <w:szCs w:val="18"/>
                <w:lang w:val="de-DE" w:eastAsia="de-DE"/>
              </w:rPr>
              <w:t>1.151</w:t>
            </w:r>
          </w:p>
        </w:tc>
        <w:tc>
          <w:tcPr>
            <w:tcW w:w="2945" w:type="dxa"/>
          </w:tcPr>
          <w:p w14:paraId="221C333A" w14:textId="7BA4C11E" w:rsidR="00603172" w:rsidRDefault="00603172" w:rsidP="00603172">
            <w:pPr>
              <w:spacing w:after="200" w:line="360" w:lineRule="auto"/>
              <w:contextualSpacing/>
              <w:rPr>
                <w:rStyle w:val="Fett"/>
                <w:rFonts w:ascii="Tahoma" w:hAnsi="Tahoma" w:cs="Tahoma"/>
                <w:bCs w:val="0"/>
                <w:szCs w:val="18"/>
                <w:lang w:val="de-DE" w:eastAsia="de-DE"/>
              </w:rPr>
            </w:pPr>
            <w:r>
              <w:rPr>
                <w:rStyle w:val="Fett"/>
                <w:rFonts w:ascii="Tahoma" w:hAnsi="Tahoma" w:cs="Tahoma"/>
                <w:bCs w:val="0"/>
                <w:szCs w:val="18"/>
                <w:lang w:val="de-DE" w:eastAsia="de-DE"/>
              </w:rPr>
              <w:t>2.410</w:t>
            </w:r>
          </w:p>
        </w:tc>
      </w:tr>
    </w:tbl>
    <w:p w14:paraId="67B0FE04" w14:textId="3D78D2D7" w:rsidR="00622922" w:rsidRDefault="00622922" w:rsidP="00FD6BA9">
      <w:pPr>
        <w:spacing w:after="200" w:line="360" w:lineRule="auto"/>
        <w:contextualSpacing/>
        <w:rPr>
          <w:rStyle w:val="Fett"/>
          <w:rFonts w:ascii="Tahoma" w:hAnsi="Tahoma" w:cs="Tahoma"/>
          <w:bCs w:val="0"/>
          <w:szCs w:val="18"/>
          <w:lang w:val="de-DE" w:eastAsia="de-DE"/>
        </w:rPr>
      </w:pPr>
    </w:p>
    <w:p w14:paraId="5F3D63BC" w14:textId="5E5F5459" w:rsidR="002C40C3" w:rsidRDefault="002C40C3" w:rsidP="00FD6BA9">
      <w:pPr>
        <w:spacing w:after="200" w:line="360" w:lineRule="auto"/>
        <w:contextualSpacing/>
        <w:rPr>
          <w:rStyle w:val="Fett"/>
          <w:rFonts w:ascii="Tahoma" w:hAnsi="Tahoma" w:cs="Tahoma"/>
          <w:bCs w:val="0"/>
          <w:szCs w:val="18"/>
          <w:lang w:val="de-DE" w:eastAsia="de-DE"/>
        </w:rPr>
      </w:pPr>
      <w:r>
        <w:rPr>
          <w:rStyle w:val="Fett"/>
          <w:rFonts w:ascii="Tahoma" w:hAnsi="Tahoma" w:cs="Tahoma"/>
          <w:bCs w:val="0"/>
          <w:szCs w:val="18"/>
          <w:lang w:val="de-DE" w:eastAsia="de-DE"/>
        </w:rPr>
        <w:t>Die verstärkten Marketingaktivitäten in Deutschland und Österreich haben sich also gelohnt. Auch aus den restlichen Regio</w:t>
      </w:r>
      <w:r w:rsidR="004C42F7">
        <w:rPr>
          <w:rStyle w:val="Fett"/>
          <w:rFonts w:ascii="Tahoma" w:hAnsi="Tahoma" w:cs="Tahoma"/>
          <w:bCs w:val="0"/>
          <w:szCs w:val="18"/>
          <w:lang w:val="de-DE" w:eastAsia="de-DE"/>
        </w:rPr>
        <w:t>nen Deutschlands</w:t>
      </w:r>
      <w:r>
        <w:rPr>
          <w:rStyle w:val="Fett"/>
          <w:rFonts w:ascii="Tahoma" w:hAnsi="Tahoma" w:cs="Tahoma"/>
          <w:bCs w:val="0"/>
          <w:szCs w:val="18"/>
          <w:lang w:val="de-DE" w:eastAsia="de-DE"/>
        </w:rPr>
        <w:t xml:space="preserve"> konnten im April </w:t>
      </w:r>
      <w:r w:rsidR="00B84243">
        <w:rPr>
          <w:rStyle w:val="Fett"/>
          <w:rFonts w:ascii="Tahoma" w:hAnsi="Tahoma" w:cs="Tahoma"/>
          <w:bCs w:val="0"/>
          <w:szCs w:val="18"/>
          <w:lang w:val="de-DE" w:eastAsia="de-DE"/>
        </w:rPr>
        <w:t xml:space="preserve">nur </w:t>
      </w:r>
      <w:r>
        <w:rPr>
          <w:rStyle w:val="Fett"/>
          <w:rFonts w:ascii="Tahoma" w:hAnsi="Tahoma" w:cs="Tahoma"/>
          <w:bCs w:val="0"/>
          <w:szCs w:val="18"/>
          <w:lang w:val="de-DE" w:eastAsia="de-DE"/>
        </w:rPr>
        <w:t>Zuwächse verzeichnet werden. Der Kurs für 2017/18 wird also derselbe bleiben, das Angebot gesteigert und die Region somit nachhaltig gestärkt.</w:t>
      </w:r>
    </w:p>
    <w:p w14:paraId="71698D67" w14:textId="0566FEC9" w:rsidR="003E6D02" w:rsidRDefault="003E6D02" w:rsidP="0011527A">
      <w:pPr>
        <w:spacing w:line="360" w:lineRule="auto"/>
        <w:rPr>
          <w:lang w:val="de-DE"/>
        </w:rPr>
      </w:pPr>
    </w:p>
    <w:p w14:paraId="5B491E57" w14:textId="77777777" w:rsidR="00BA1527" w:rsidRPr="00D51D4D" w:rsidRDefault="00BA1527" w:rsidP="0011527A">
      <w:pPr>
        <w:spacing w:line="360" w:lineRule="auto"/>
        <w:rPr>
          <w:lang w:val="de-DE"/>
        </w:rPr>
      </w:pPr>
    </w:p>
    <w:p w14:paraId="58FC05FD" w14:textId="77777777" w:rsidR="007C578B" w:rsidRDefault="007C578B" w:rsidP="0011527A">
      <w:pPr>
        <w:spacing w:line="360" w:lineRule="auto"/>
        <w:rPr>
          <w:lang w:val="de-AT"/>
        </w:rPr>
      </w:pPr>
    </w:p>
    <w:p w14:paraId="5E664C4A" w14:textId="12C54CF1" w:rsidR="003E6D02" w:rsidRPr="003E6D02" w:rsidRDefault="003E6D02" w:rsidP="0011527A">
      <w:pPr>
        <w:spacing w:line="360" w:lineRule="auto"/>
        <w:rPr>
          <w:b/>
          <w:lang w:val="de-AT"/>
        </w:rPr>
      </w:pPr>
      <w:r w:rsidRPr="003E6D02">
        <w:rPr>
          <w:b/>
          <w:lang w:val="de-AT"/>
        </w:rPr>
        <w:t>Pressekontakt:</w:t>
      </w:r>
    </w:p>
    <w:p w14:paraId="5487D8CE" w14:textId="520C79C4" w:rsidR="003E6D02" w:rsidRPr="00205912" w:rsidRDefault="003E6D02" w:rsidP="0011527A">
      <w:pPr>
        <w:autoSpaceDE w:val="0"/>
        <w:autoSpaceDN w:val="0"/>
        <w:spacing w:line="360" w:lineRule="auto"/>
        <w:rPr>
          <w:rFonts w:eastAsiaTheme="minorEastAsia" w:cs="Tahoma"/>
          <w:b/>
          <w:bCs/>
          <w:noProof/>
          <w:color w:val="6E0A14"/>
          <w:lang w:val="de-DE" w:eastAsia="de-DE"/>
        </w:rPr>
      </w:pPr>
      <w:r w:rsidRPr="003E6D02">
        <w:rPr>
          <w:rFonts w:eastAsiaTheme="minorEastAsia" w:cs="Tahoma"/>
          <w:b/>
          <w:bCs/>
          <w:noProof/>
          <w:color w:val="6E0A14"/>
          <w:lang w:val="de-DE" w:eastAsia="de-DE"/>
        </w:rPr>
        <w:t>Mag. (</w:t>
      </w:r>
      <w:r w:rsidR="00205912">
        <w:rPr>
          <w:rFonts w:eastAsiaTheme="minorEastAsia" w:cs="Tahoma"/>
          <w:b/>
          <w:bCs/>
          <w:noProof/>
          <w:color w:val="6E0A14"/>
          <w:lang w:val="de-DE" w:eastAsia="de-DE"/>
        </w:rPr>
        <w:t>FH) Margret Winkler</w:t>
      </w:r>
      <w:r w:rsidR="00205912" w:rsidRPr="00205912">
        <w:rPr>
          <w:rFonts w:eastAsiaTheme="minorEastAsia" w:cs="Tahoma"/>
          <w:b/>
          <w:bCs/>
          <w:noProof/>
          <w:color w:val="6E0A14"/>
          <w:lang w:val="de-DE" w:eastAsia="de-DE"/>
        </w:rPr>
        <w:t xml:space="preserve"> | PR / Kommunikation / Marketing</w:t>
      </w:r>
    </w:p>
    <w:p w14:paraId="7A9548F3" w14:textId="77777777" w:rsidR="003E6D02" w:rsidRPr="003E6D02" w:rsidRDefault="003E6D02" w:rsidP="0011527A">
      <w:pPr>
        <w:autoSpaceDE w:val="0"/>
        <w:autoSpaceDN w:val="0"/>
        <w:spacing w:line="360" w:lineRule="auto"/>
        <w:rPr>
          <w:rFonts w:eastAsiaTheme="minorEastAsia" w:cs="Tahoma"/>
          <w:noProof/>
          <w:color w:val="6E0A14"/>
          <w:lang w:val="de-DE" w:eastAsia="de-DE"/>
        </w:rPr>
      </w:pPr>
      <w:r w:rsidRPr="003E6D02">
        <w:rPr>
          <w:rFonts w:eastAsiaTheme="minorEastAsia" w:cs="Tahoma"/>
          <w:b/>
          <w:bCs/>
          <w:noProof/>
          <w:color w:val="6E0A14"/>
          <w:lang w:val="de-DE" w:eastAsia="de-DE"/>
        </w:rPr>
        <w:t>Tourismusverband Kufsteinerland</w:t>
      </w:r>
    </w:p>
    <w:p w14:paraId="45D466D5" w14:textId="1B9302B1" w:rsidR="003E6D02" w:rsidRPr="0096371C" w:rsidRDefault="00205912" w:rsidP="0011527A">
      <w:pPr>
        <w:autoSpaceDE w:val="0"/>
        <w:autoSpaceDN w:val="0"/>
        <w:spacing w:line="360" w:lineRule="auto"/>
        <w:rPr>
          <w:rFonts w:eastAsiaTheme="minorEastAsia" w:cs="Tahoma"/>
          <w:noProof/>
          <w:lang w:val="de-DE" w:eastAsia="de-DE"/>
        </w:rPr>
      </w:pPr>
      <w:r>
        <w:rPr>
          <w:rFonts w:eastAsiaTheme="minorEastAsia" w:cs="Tahoma"/>
          <w:noProof/>
          <w:lang w:val="de-DE" w:eastAsia="de-DE"/>
        </w:rPr>
        <w:t>Unterer Stadtplatz 11</w:t>
      </w:r>
      <w:r w:rsidR="003E6D02" w:rsidRPr="0096371C">
        <w:rPr>
          <w:rFonts w:eastAsiaTheme="minorEastAsia" w:cs="Tahoma"/>
          <w:noProof/>
          <w:lang w:val="de-DE" w:eastAsia="de-DE"/>
        </w:rPr>
        <w:t xml:space="preserve"> | 6330 Kufstein</w:t>
      </w:r>
    </w:p>
    <w:p w14:paraId="1807BCB7" w14:textId="2BB67C24" w:rsidR="003E6D02" w:rsidRDefault="003E6D02" w:rsidP="0011527A">
      <w:pPr>
        <w:autoSpaceDE w:val="0"/>
        <w:autoSpaceDN w:val="0"/>
        <w:spacing w:line="360" w:lineRule="auto"/>
        <w:rPr>
          <w:rFonts w:eastAsiaTheme="minorEastAsia" w:cs="Tahoma"/>
          <w:noProof/>
          <w:color w:val="3C3C3C"/>
          <w:lang w:val="de-DE" w:eastAsia="de-DE"/>
        </w:rPr>
      </w:pPr>
      <w:r w:rsidRPr="0096371C">
        <w:rPr>
          <w:rFonts w:eastAsiaTheme="minorEastAsia" w:cs="Tahoma"/>
          <w:noProof/>
          <w:lang w:val="de-DE" w:eastAsia="de-DE"/>
        </w:rPr>
        <w:t xml:space="preserve">E </w:t>
      </w:r>
      <w:hyperlink r:id="rId12" w:history="1">
        <w:r w:rsidRPr="006B7CE3">
          <w:rPr>
            <w:rStyle w:val="Hyperlink"/>
            <w:rFonts w:eastAsiaTheme="minorEastAsia" w:cs="Tahoma"/>
            <w:noProof/>
            <w:lang w:val="de-DE" w:eastAsia="de-DE"/>
          </w:rPr>
          <w:t>m.winkler@kufstein.com</w:t>
        </w:r>
      </w:hyperlink>
      <w:r>
        <w:rPr>
          <w:rFonts w:eastAsiaTheme="minorEastAsia" w:cs="Tahoma"/>
          <w:noProof/>
          <w:color w:val="3C3C3C"/>
          <w:lang w:val="de-DE" w:eastAsia="de-DE"/>
        </w:rPr>
        <w:t xml:space="preserve"> </w:t>
      </w:r>
    </w:p>
    <w:p w14:paraId="5EE4E347" w14:textId="77777777" w:rsidR="003E6D02" w:rsidRPr="0096371C" w:rsidRDefault="003E6D02" w:rsidP="0011527A">
      <w:pPr>
        <w:autoSpaceDE w:val="0"/>
        <w:autoSpaceDN w:val="0"/>
        <w:spacing w:line="360" w:lineRule="auto"/>
        <w:rPr>
          <w:rFonts w:eastAsiaTheme="minorEastAsia" w:cs="Tahoma"/>
          <w:noProof/>
          <w:lang w:val="de-DE" w:eastAsia="de-DE"/>
        </w:rPr>
      </w:pPr>
      <w:r w:rsidRPr="0096371C">
        <w:rPr>
          <w:rFonts w:eastAsiaTheme="minorEastAsia" w:cs="Tahoma"/>
          <w:noProof/>
          <w:lang w:val="de-DE" w:eastAsia="de-DE"/>
        </w:rPr>
        <w:t>T +43 5372 62207 21</w:t>
      </w:r>
    </w:p>
    <w:p w14:paraId="4D0C7F82" w14:textId="23AE8143" w:rsidR="003E6D02" w:rsidRPr="0096371C" w:rsidRDefault="003E6D02" w:rsidP="0011527A">
      <w:pPr>
        <w:autoSpaceDE w:val="0"/>
        <w:autoSpaceDN w:val="0"/>
        <w:spacing w:line="360" w:lineRule="auto"/>
        <w:rPr>
          <w:rFonts w:eastAsiaTheme="minorEastAsia" w:cs="Tahoma"/>
          <w:noProof/>
          <w:lang w:val="de-DE" w:eastAsia="de-DE"/>
        </w:rPr>
      </w:pPr>
      <w:r w:rsidRPr="0096371C">
        <w:rPr>
          <w:rFonts w:eastAsiaTheme="minorEastAsia" w:cs="Tahoma"/>
          <w:noProof/>
          <w:lang w:val="de-DE" w:eastAsia="de-DE"/>
        </w:rPr>
        <w:t>M +43 664 88239944</w:t>
      </w:r>
    </w:p>
    <w:sectPr w:rsidR="003E6D02" w:rsidRPr="0096371C" w:rsidSect="005C0F78">
      <w:footerReference w:type="default" r:id="rId13"/>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7CA8E" w14:textId="77777777" w:rsidR="00091DBE" w:rsidRDefault="00091DBE" w:rsidP="0040747C">
      <w:r>
        <w:separator/>
      </w:r>
    </w:p>
  </w:endnote>
  <w:endnote w:type="continuationSeparator" w:id="0">
    <w:p w14:paraId="50DF681D" w14:textId="77777777" w:rsidR="00091DBE" w:rsidRDefault="00091DBE"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altName w:val="Calibri"/>
    <w:panose1 w:val="00000000000000000000"/>
    <w:charset w:val="00"/>
    <w:family w:val="modern"/>
    <w:notTrueType/>
    <w:pitch w:val="variable"/>
    <w:sig w:usb0="00000001" w:usb1="50000048" w:usb2="00000000" w:usb3="00000000" w:csb0="00000111" w:csb1="00000000"/>
  </w:font>
  <w:font w:name="Franklin Gothic Book">
    <w:panose1 w:val="020B0503020102020204"/>
    <w:charset w:val="00"/>
    <w:family w:val="swiss"/>
    <w:pitch w:val="variable"/>
    <w:sig w:usb0="00000287" w:usb1="00000000"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12AB8" w14:textId="26F44785" w:rsidR="007F06CF" w:rsidRDefault="00223A13" w:rsidP="0040747C">
    <w:pPr>
      <w:pStyle w:val="Fuzeile"/>
    </w:pPr>
    <w:r>
      <w:rPr>
        <w:noProof/>
        <w:lang w:val="de-DE" w:eastAsia="de-DE"/>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0D9C6D"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Tqg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6ED6C" id="Text Box 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grAIAAK4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F0A66" id="Text Box 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qerQ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19A534C"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29104C" w:rsidRPr="0029104C">
                              <w:rPr>
                                <w:noProof/>
                                <w:sz w:val="14"/>
                                <w:szCs w:val="14"/>
                              </w:rPr>
                              <w:t>2</w:t>
                            </w:r>
                          </w:fldSimple>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EAD71"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719A534C"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29104C" w:rsidRPr="0029104C">
                        <w:rPr>
                          <w:noProof/>
                          <w:sz w:val="14"/>
                          <w:szCs w:val="14"/>
                        </w:rPr>
                        <w:t>2</w:t>
                      </w:r>
                    </w:fldSimple>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F65CE" w14:textId="3121ED86" w:rsidR="007F06CF" w:rsidRPr="00591E9D" w:rsidRDefault="00AE4AF6" w:rsidP="00E046CD">
    <w:pPr>
      <w:pStyle w:val="EinfAbs"/>
      <w:spacing w:line="240" w:lineRule="auto"/>
      <w:rPr>
        <w:rFonts w:ascii="Apercu" w:hAnsi="Apercu" w:cs="Apercu"/>
        <w:b/>
        <w:bCs/>
        <w:spacing w:val="2"/>
        <w:sz w:val="14"/>
        <w:szCs w:val="14"/>
      </w:rPr>
    </w:pPr>
    <w:r>
      <w:rPr>
        <w:rFonts w:ascii="Apercu" w:hAnsi="Apercu" w:cs="Apercu"/>
        <w:b/>
        <w:bCs/>
        <w:noProof/>
        <w:spacing w:val="2"/>
        <w:sz w:val="14"/>
        <w:szCs w:val="14"/>
        <w:lang w:eastAsia="de-DE"/>
      </w:rPr>
      <w:drawing>
        <wp:anchor distT="0" distB="0" distL="114300" distR="114300" simplePos="0" relativeHeight="251706368" behindDoc="1" locked="0" layoutInCell="1" allowOverlap="1" wp14:anchorId="267C5B26" wp14:editId="19176247">
          <wp:simplePos x="0" y="0"/>
          <wp:positionH relativeFrom="margin">
            <wp:posOffset>3810</wp:posOffset>
          </wp:positionH>
          <wp:positionV relativeFrom="margin">
            <wp:posOffset>8640445</wp:posOffset>
          </wp:positionV>
          <wp:extent cx="5605780" cy="200660"/>
          <wp:effectExtent l="0" t="0" r="0" b="8890"/>
          <wp:wrapTight wrapText="bothSides">
            <wp:wrapPolygon edited="0">
              <wp:start x="0" y="0"/>
              <wp:lineTo x="0" y="20506"/>
              <wp:lineTo x="21507" y="20506"/>
              <wp:lineTo x="21507" y="0"/>
              <wp:lineTo x="0" y="0"/>
            </wp:wrapPolygon>
          </wp:wrapTight>
          <wp:docPr id="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14:sizeRelH relativeFrom="margin">
            <wp14:pctWidth>0</wp14:pctWidth>
          </wp14:sizeRelH>
          <wp14:sizeRelV relativeFrom="margin">
            <wp14:pctHeight>0</wp14:pctHeight>
          </wp14:sizeRelV>
        </wp:anchor>
      </w:drawing>
    </w:r>
    <w:r w:rsidR="00C94F5E">
      <w:rPr>
        <w:rFonts w:ascii="Apercu" w:hAnsi="Apercu" w:cs="Apercu"/>
        <w:b/>
        <w:bCs/>
        <w:noProof/>
        <w:spacing w:val="2"/>
        <w:sz w:val="14"/>
        <w:szCs w:val="14"/>
        <w:lang w:eastAsia="de-DE"/>
      </w:rPr>
      <mc:AlternateContent>
        <mc:Choice Requires="wps">
          <w:drawing>
            <wp:anchor distT="0" distB="0" distL="114300" distR="114300" simplePos="0" relativeHeight="251697152" behindDoc="0" locked="0" layoutInCell="1" allowOverlap="1" wp14:anchorId="52EE9B4B" wp14:editId="56182727">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4D08302F"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29104C" w:rsidRPr="0029104C">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29104C" w:rsidRPr="0029104C">
                              <w:rPr>
                                <w:rFonts w:cs="Tahoma"/>
                                <w:noProof/>
                                <w:spacing w:val="8"/>
                                <w:sz w:val="15"/>
                                <w:szCs w:val="15"/>
                              </w:rPr>
                              <w:t>2</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2EE9B4B"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14:paraId="5FDE7B37" w14:textId="4D08302F"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29104C" w:rsidRPr="0029104C">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29104C" w:rsidRPr="0029104C">
                        <w:rPr>
                          <w:rFonts w:cs="Tahoma"/>
                          <w:noProof/>
                          <w:spacing w:val="8"/>
                          <w:sz w:val="15"/>
                          <w:szCs w:val="15"/>
                        </w:rPr>
                        <w:t>2</w:t>
                      </w:r>
                    </w:fldSimple>
                  </w:p>
                </w:txbxContent>
              </v:textbox>
              <w10:wrap type="square"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B589A" w14:textId="4FD90D74" w:rsidR="007F06CF" w:rsidRPr="00591E9D" w:rsidRDefault="00BA1527" w:rsidP="00591E9D">
    <w:pPr>
      <w:pStyle w:val="Fuzeile"/>
    </w:pPr>
    <w:r>
      <w:rPr>
        <w:rFonts w:ascii="Apercu" w:hAnsi="Apercu" w:cs="Apercu"/>
        <w:b/>
        <w:bCs/>
        <w:noProof/>
        <w:spacing w:val="2"/>
        <w:sz w:val="14"/>
        <w:szCs w:val="14"/>
        <w:lang w:eastAsia="de-DE"/>
      </w:rPr>
      <w:drawing>
        <wp:anchor distT="0" distB="0" distL="114300" distR="114300" simplePos="0" relativeHeight="251708416" behindDoc="1" locked="0" layoutInCell="1" allowOverlap="1" wp14:anchorId="39697DD9" wp14:editId="5F85FAEF">
          <wp:simplePos x="0" y="0"/>
          <wp:positionH relativeFrom="margin">
            <wp:align>left</wp:align>
          </wp:positionH>
          <wp:positionV relativeFrom="margin">
            <wp:posOffset>8743670</wp:posOffset>
          </wp:positionV>
          <wp:extent cx="5605780" cy="200660"/>
          <wp:effectExtent l="0" t="0" r="0" b="8890"/>
          <wp:wrapTight wrapText="bothSides">
            <wp:wrapPolygon edited="0">
              <wp:start x="0" y="0"/>
              <wp:lineTo x="0" y="20506"/>
              <wp:lineTo x="21507" y="20506"/>
              <wp:lineTo x="21507" y="0"/>
              <wp:lineTo x="0" y="0"/>
            </wp:wrapPolygon>
          </wp:wrapTight>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14:sizeRelH relativeFrom="margin">
            <wp14:pctWidth>0</wp14:pctWidth>
          </wp14:sizeRelH>
          <wp14:sizeRelV relativeFrom="margin">
            <wp14:pctHeight>0</wp14:pctHeight>
          </wp14:sizeRelV>
        </wp:anchor>
      </w:drawing>
    </w:r>
    <w:r w:rsidR="00C94F5E">
      <w:rPr>
        <w:noProof/>
        <w:lang w:val="de-DE" w:eastAsia="de-DE"/>
      </w:rPr>
      <mc:AlternateContent>
        <mc:Choice Requires="wps">
          <w:drawing>
            <wp:anchor distT="0" distB="0" distL="114300" distR="114300" simplePos="0" relativeHeight="251698176" behindDoc="0" locked="0" layoutInCell="1" allowOverlap="1" wp14:anchorId="4B34439D" wp14:editId="2B84EA95">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2AC9E82F"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29104C" w:rsidRPr="0029104C">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29104C" w:rsidRPr="0029104C">
                              <w:rPr>
                                <w:rFonts w:cs="Tahoma"/>
                                <w:noProof/>
                                <w:spacing w:val="8"/>
                                <w:sz w:val="15"/>
                                <w:szCs w:val="15"/>
                              </w:rPr>
                              <w:t>2</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B34439D"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2AC9E82F"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29104C" w:rsidRPr="0029104C">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29104C" w:rsidRPr="0029104C">
                        <w:rPr>
                          <w:rFonts w:cs="Tahoma"/>
                          <w:noProof/>
                          <w:spacing w:val="8"/>
                          <w:sz w:val="15"/>
                          <w:szCs w:val="15"/>
                        </w:rPr>
                        <w:t>2</w:t>
                      </w:r>
                    </w:fldSimple>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F87FB5" w14:textId="77777777" w:rsidR="00091DBE" w:rsidRDefault="00091DBE" w:rsidP="0040747C">
      <w:bookmarkStart w:id="0" w:name="_Hlk483910709"/>
      <w:bookmarkEnd w:id="0"/>
      <w:r>
        <w:separator/>
      </w:r>
    </w:p>
  </w:footnote>
  <w:footnote w:type="continuationSeparator" w:id="0">
    <w:p w14:paraId="349AAF1C" w14:textId="77777777" w:rsidR="00091DBE" w:rsidRDefault="00091DBE" w:rsidP="00407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B705F" w14:textId="77777777" w:rsidR="00FE14C8" w:rsidRDefault="00DF50AE">
    <w:pPr>
      <w:pStyle w:val="Kopfzeile"/>
    </w:pPr>
    <w:r w:rsidRPr="00DF50AE">
      <w:rPr>
        <w:noProof/>
        <w:lang w:val="de-DE" w:eastAsia="de-DE"/>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B84CC" w14:textId="77777777" w:rsidR="00FE14C8" w:rsidRDefault="00DF50AE">
    <w:pPr>
      <w:pStyle w:val="Kopfzeile"/>
    </w:pPr>
    <w:r>
      <w:rPr>
        <w:noProof/>
        <w:lang w:val="de-DE" w:eastAsia="de-DE"/>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0A74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3077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FA1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AC20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C02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AA4"/>
    <w:rsid w:val="00001FC7"/>
    <w:rsid w:val="000045BE"/>
    <w:rsid w:val="00006676"/>
    <w:rsid w:val="000069DC"/>
    <w:rsid w:val="00011266"/>
    <w:rsid w:val="0001547A"/>
    <w:rsid w:val="00016E67"/>
    <w:rsid w:val="00025E22"/>
    <w:rsid w:val="00026031"/>
    <w:rsid w:val="00026B66"/>
    <w:rsid w:val="00027DF5"/>
    <w:rsid w:val="00031256"/>
    <w:rsid w:val="000433EA"/>
    <w:rsid w:val="00046F08"/>
    <w:rsid w:val="00047B8A"/>
    <w:rsid w:val="000506BB"/>
    <w:rsid w:val="00053965"/>
    <w:rsid w:val="000570E7"/>
    <w:rsid w:val="00064496"/>
    <w:rsid w:val="000735A9"/>
    <w:rsid w:val="000748D6"/>
    <w:rsid w:val="00082C47"/>
    <w:rsid w:val="000835D7"/>
    <w:rsid w:val="00091DBE"/>
    <w:rsid w:val="00092003"/>
    <w:rsid w:val="00092C9F"/>
    <w:rsid w:val="00096B70"/>
    <w:rsid w:val="000B3B2C"/>
    <w:rsid w:val="000C45FF"/>
    <w:rsid w:val="000C4698"/>
    <w:rsid w:val="000D4C48"/>
    <w:rsid w:val="000E369C"/>
    <w:rsid w:val="000F4C95"/>
    <w:rsid w:val="00100AA4"/>
    <w:rsid w:val="0011527A"/>
    <w:rsid w:val="00117295"/>
    <w:rsid w:val="00124C6F"/>
    <w:rsid w:val="00132D37"/>
    <w:rsid w:val="00140B08"/>
    <w:rsid w:val="00172F61"/>
    <w:rsid w:val="00177DB7"/>
    <w:rsid w:val="001841EC"/>
    <w:rsid w:val="001900AB"/>
    <w:rsid w:val="00196ED6"/>
    <w:rsid w:val="001A7F65"/>
    <w:rsid w:val="001B01C4"/>
    <w:rsid w:val="001C4128"/>
    <w:rsid w:val="001C541E"/>
    <w:rsid w:val="001C5C7A"/>
    <w:rsid w:val="001C7644"/>
    <w:rsid w:val="001D2781"/>
    <w:rsid w:val="001D4D65"/>
    <w:rsid w:val="001E4CD7"/>
    <w:rsid w:val="001E781E"/>
    <w:rsid w:val="001F1B53"/>
    <w:rsid w:val="00200D21"/>
    <w:rsid w:val="00205912"/>
    <w:rsid w:val="00220C18"/>
    <w:rsid w:val="00223A13"/>
    <w:rsid w:val="00226536"/>
    <w:rsid w:val="0024060C"/>
    <w:rsid w:val="00267BD2"/>
    <w:rsid w:val="0027071E"/>
    <w:rsid w:val="0027310B"/>
    <w:rsid w:val="0027520A"/>
    <w:rsid w:val="00285266"/>
    <w:rsid w:val="002905BF"/>
    <w:rsid w:val="0029104C"/>
    <w:rsid w:val="00295BEA"/>
    <w:rsid w:val="002A1C01"/>
    <w:rsid w:val="002B560D"/>
    <w:rsid w:val="002C060C"/>
    <w:rsid w:val="002C40C3"/>
    <w:rsid w:val="002C7BD2"/>
    <w:rsid w:val="002D11A8"/>
    <w:rsid w:val="002E1D32"/>
    <w:rsid w:val="002E261F"/>
    <w:rsid w:val="002F0F30"/>
    <w:rsid w:val="002F459F"/>
    <w:rsid w:val="002F5609"/>
    <w:rsid w:val="002F7901"/>
    <w:rsid w:val="00301C4F"/>
    <w:rsid w:val="00305F7D"/>
    <w:rsid w:val="00314728"/>
    <w:rsid w:val="00325928"/>
    <w:rsid w:val="00326961"/>
    <w:rsid w:val="00332271"/>
    <w:rsid w:val="00341BF2"/>
    <w:rsid w:val="00344828"/>
    <w:rsid w:val="0035390E"/>
    <w:rsid w:val="00354DD2"/>
    <w:rsid w:val="003877A2"/>
    <w:rsid w:val="003940ED"/>
    <w:rsid w:val="003B2D19"/>
    <w:rsid w:val="003C405E"/>
    <w:rsid w:val="003D314B"/>
    <w:rsid w:val="003D4C63"/>
    <w:rsid w:val="003E6D02"/>
    <w:rsid w:val="003F190D"/>
    <w:rsid w:val="00405557"/>
    <w:rsid w:val="00405E1B"/>
    <w:rsid w:val="0040747C"/>
    <w:rsid w:val="00411114"/>
    <w:rsid w:val="00433E0C"/>
    <w:rsid w:val="00456D72"/>
    <w:rsid w:val="00470D43"/>
    <w:rsid w:val="00471CED"/>
    <w:rsid w:val="004729CD"/>
    <w:rsid w:val="004A7131"/>
    <w:rsid w:val="004B098F"/>
    <w:rsid w:val="004B2AF5"/>
    <w:rsid w:val="004C42F7"/>
    <w:rsid w:val="004C5D26"/>
    <w:rsid w:val="004D76E6"/>
    <w:rsid w:val="004E0DC2"/>
    <w:rsid w:val="004E33E6"/>
    <w:rsid w:val="004F10CC"/>
    <w:rsid w:val="004F212E"/>
    <w:rsid w:val="004F66A7"/>
    <w:rsid w:val="005079B8"/>
    <w:rsid w:val="005219C8"/>
    <w:rsid w:val="00527EBE"/>
    <w:rsid w:val="00535C3E"/>
    <w:rsid w:val="00550FAD"/>
    <w:rsid w:val="00556AEE"/>
    <w:rsid w:val="005600B7"/>
    <w:rsid w:val="00566411"/>
    <w:rsid w:val="005708E0"/>
    <w:rsid w:val="005738BF"/>
    <w:rsid w:val="0058057D"/>
    <w:rsid w:val="00591E9D"/>
    <w:rsid w:val="00592AEB"/>
    <w:rsid w:val="00595B73"/>
    <w:rsid w:val="005B1424"/>
    <w:rsid w:val="005B36E2"/>
    <w:rsid w:val="005B7238"/>
    <w:rsid w:val="005C0F78"/>
    <w:rsid w:val="005D3681"/>
    <w:rsid w:val="005D7EE8"/>
    <w:rsid w:val="005E2378"/>
    <w:rsid w:val="005E25DB"/>
    <w:rsid w:val="005E45E9"/>
    <w:rsid w:val="005E5108"/>
    <w:rsid w:val="00603172"/>
    <w:rsid w:val="00604105"/>
    <w:rsid w:val="00612ACD"/>
    <w:rsid w:val="00613D8F"/>
    <w:rsid w:val="00622922"/>
    <w:rsid w:val="00626582"/>
    <w:rsid w:val="00663F3D"/>
    <w:rsid w:val="006738A2"/>
    <w:rsid w:val="0067673F"/>
    <w:rsid w:val="00676CC8"/>
    <w:rsid w:val="00677021"/>
    <w:rsid w:val="00677340"/>
    <w:rsid w:val="00677B6E"/>
    <w:rsid w:val="0068039F"/>
    <w:rsid w:val="00681966"/>
    <w:rsid w:val="00692CAD"/>
    <w:rsid w:val="006A686B"/>
    <w:rsid w:val="006B4A64"/>
    <w:rsid w:val="006C075F"/>
    <w:rsid w:val="006C3F87"/>
    <w:rsid w:val="006C5ED7"/>
    <w:rsid w:val="006F3CE8"/>
    <w:rsid w:val="00703C7C"/>
    <w:rsid w:val="00715F82"/>
    <w:rsid w:val="0071631D"/>
    <w:rsid w:val="00746EBA"/>
    <w:rsid w:val="007621CD"/>
    <w:rsid w:val="00774124"/>
    <w:rsid w:val="007758CD"/>
    <w:rsid w:val="007863EE"/>
    <w:rsid w:val="00787649"/>
    <w:rsid w:val="00793C1F"/>
    <w:rsid w:val="007A60BC"/>
    <w:rsid w:val="007B58DB"/>
    <w:rsid w:val="007C2D6F"/>
    <w:rsid w:val="007C3904"/>
    <w:rsid w:val="007C578B"/>
    <w:rsid w:val="007D6B13"/>
    <w:rsid w:val="007E0C60"/>
    <w:rsid w:val="007F06CF"/>
    <w:rsid w:val="00803C46"/>
    <w:rsid w:val="00804E44"/>
    <w:rsid w:val="0081044C"/>
    <w:rsid w:val="00813064"/>
    <w:rsid w:val="008278FC"/>
    <w:rsid w:val="00833508"/>
    <w:rsid w:val="00834053"/>
    <w:rsid w:val="00834BF0"/>
    <w:rsid w:val="00835C7A"/>
    <w:rsid w:val="008362D2"/>
    <w:rsid w:val="0084573A"/>
    <w:rsid w:val="008463AE"/>
    <w:rsid w:val="00854E36"/>
    <w:rsid w:val="00863A05"/>
    <w:rsid w:val="00872D9A"/>
    <w:rsid w:val="008737DD"/>
    <w:rsid w:val="00882A9D"/>
    <w:rsid w:val="008835B1"/>
    <w:rsid w:val="008836B1"/>
    <w:rsid w:val="00886AA4"/>
    <w:rsid w:val="008A1CDB"/>
    <w:rsid w:val="008A44B4"/>
    <w:rsid w:val="008C5452"/>
    <w:rsid w:val="008D3F55"/>
    <w:rsid w:val="008D4E90"/>
    <w:rsid w:val="008E2CC1"/>
    <w:rsid w:val="009008E8"/>
    <w:rsid w:val="009063D2"/>
    <w:rsid w:val="009064A8"/>
    <w:rsid w:val="0091576F"/>
    <w:rsid w:val="00923C89"/>
    <w:rsid w:val="009258EC"/>
    <w:rsid w:val="0092649B"/>
    <w:rsid w:val="00927DF8"/>
    <w:rsid w:val="00934526"/>
    <w:rsid w:val="009431AC"/>
    <w:rsid w:val="009471C4"/>
    <w:rsid w:val="00947D8A"/>
    <w:rsid w:val="00955819"/>
    <w:rsid w:val="0096371C"/>
    <w:rsid w:val="009728DE"/>
    <w:rsid w:val="00992DA0"/>
    <w:rsid w:val="00993099"/>
    <w:rsid w:val="00996F05"/>
    <w:rsid w:val="009B0B28"/>
    <w:rsid w:val="009B20AC"/>
    <w:rsid w:val="009B4B41"/>
    <w:rsid w:val="009B7802"/>
    <w:rsid w:val="009C4D0C"/>
    <w:rsid w:val="009C68D0"/>
    <w:rsid w:val="009C6E46"/>
    <w:rsid w:val="009F1E5B"/>
    <w:rsid w:val="009F519A"/>
    <w:rsid w:val="00A15DD6"/>
    <w:rsid w:val="00A16996"/>
    <w:rsid w:val="00A24F4C"/>
    <w:rsid w:val="00A26C14"/>
    <w:rsid w:val="00A35740"/>
    <w:rsid w:val="00A37304"/>
    <w:rsid w:val="00A42E6D"/>
    <w:rsid w:val="00A47512"/>
    <w:rsid w:val="00A53CAD"/>
    <w:rsid w:val="00A778A2"/>
    <w:rsid w:val="00A84E46"/>
    <w:rsid w:val="00A93F10"/>
    <w:rsid w:val="00A95C53"/>
    <w:rsid w:val="00A96A5E"/>
    <w:rsid w:val="00A96AF6"/>
    <w:rsid w:val="00AA5DBF"/>
    <w:rsid w:val="00AB083C"/>
    <w:rsid w:val="00AD1170"/>
    <w:rsid w:val="00AD14E0"/>
    <w:rsid w:val="00AD22B7"/>
    <w:rsid w:val="00AE4AF6"/>
    <w:rsid w:val="00AE7086"/>
    <w:rsid w:val="00B01112"/>
    <w:rsid w:val="00B013E0"/>
    <w:rsid w:val="00B05895"/>
    <w:rsid w:val="00B10CB1"/>
    <w:rsid w:val="00B20BEA"/>
    <w:rsid w:val="00B21C90"/>
    <w:rsid w:val="00B23AEA"/>
    <w:rsid w:val="00B36CDD"/>
    <w:rsid w:val="00B42544"/>
    <w:rsid w:val="00B46E17"/>
    <w:rsid w:val="00B56489"/>
    <w:rsid w:val="00B602F5"/>
    <w:rsid w:val="00B747E3"/>
    <w:rsid w:val="00B77736"/>
    <w:rsid w:val="00B82976"/>
    <w:rsid w:val="00B82C6F"/>
    <w:rsid w:val="00B84243"/>
    <w:rsid w:val="00B84DC0"/>
    <w:rsid w:val="00BA1527"/>
    <w:rsid w:val="00BA3750"/>
    <w:rsid w:val="00BB0EB4"/>
    <w:rsid w:val="00BB2706"/>
    <w:rsid w:val="00BB7DB6"/>
    <w:rsid w:val="00BC576E"/>
    <w:rsid w:val="00BD1CA4"/>
    <w:rsid w:val="00BE0E31"/>
    <w:rsid w:val="00BF0165"/>
    <w:rsid w:val="00BF2695"/>
    <w:rsid w:val="00BF3630"/>
    <w:rsid w:val="00BF5EA2"/>
    <w:rsid w:val="00C04C8C"/>
    <w:rsid w:val="00C06758"/>
    <w:rsid w:val="00C0705C"/>
    <w:rsid w:val="00C10676"/>
    <w:rsid w:val="00C11408"/>
    <w:rsid w:val="00C246C2"/>
    <w:rsid w:val="00C2552E"/>
    <w:rsid w:val="00C4098D"/>
    <w:rsid w:val="00C4496B"/>
    <w:rsid w:val="00C517CE"/>
    <w:rsid w:val="00C57A4F"/>
    <w:rsid w:val="00C57AD5"/>
    <w:rsid w:val="00C63ACF"/>
    <w:rsid w:val="00C82D60"/>
    <w:rsid w:val="00C84BE4"/>
    <w:rsid w:val="00C94F5E"/>
    <w:rsid w:val="00C955CD"/>
    <w:rsid w:val="00CA3327"/>
    <w:rsid w:val="00CB0C0E"/>
    <w:rsid w:val="00CB1B1E"/>
    <w:rsid w:val="00CC42B2"/>
    <w:rsid w:val="00CC60BD"/>
    <w:rsid w:val="00CC7A88"/>
    <w:rsid w:val="00CD1C51"/>
    <w:rsid w:val="00CD5FF5"/>
    <w:rsid w:val="00D02404"/>
    <w:rsid w:val="00D02AB6"/>
    <w:rsid w:val="00D279B1"/>
    <w:rsid w:val="00D32353"/>
    <w:rsid w:val="00D33479"/>
    <w:rsid w:val="00D51D4D"/>
    <w:rsid w:val="00D631D4"/>
    <w:rsid w:val="00D66F36"/>
    <w:rsid w:val="00D75772"/>
    <w:rsid w:val="00D81F53"/>
    <w:rsid w:val="00DA1AB5"/>
    <w:rsid w:val="00DA33D2"/>
    <w:rsid w:val="00DB059C"/>
    <w:rsid w:val="00DB291C"/>
    <w:rsid w:val="00DC31DC"/>
    <w:rsid w:val="00DD1DC8"/>
    <w:rsid w:val="00DD4EBB"/>
    <w:rsid w:val="00DD67C2"/>
    <w:rsid w:val="00DD7B6B"/>
    <w:rsid w:val="00DE60D3"/>
    <w:rsid w:val="00DE751D"/>
    <w:rsid w:val="00DE7CE0"/>
    <w:rsid w:val="00DF50AE"/>
    <w:rsid w:val="00E00BA5"/>
    <w:rsid w:val="00E046CD"/>
    <w:rsid w:val="00E04D7E"/>
    <w:rsid w:val="00E1504B"/>
    <w:rsid w:val="00E15A09"/>
    <w:rsid w:val="00E41613"/>
    <w:rsid w:val="00E41D10"/>
    <w:rsid w:val="00E56B7F"/>
    <w:rsid w:val="00E72FBA"/>
    <w:rsid w:val="00E8034D"/>
    <w:rsid w:val="00E80ED6"/>
    <w:rsid w:val="00E828B1"/>
    <w:rsid w:val="00E834B9"/>
    <w:rsid w:val="00EA3DCE"/>
    <w:rsid w:val="00EB08FE"/>
    <w:rsid w:val="00EB4F50"/>
    <w:rsid w:val="00EB56D8"/>
    <w:rsid w:val="00EC10AF"/>
    <w:rsid w:val="00EC5895"/>
    <w:rsid w:val="00EC59FF"/>
    <w:rsid w:val="00EE24FE"/>
    <w:rsid w:val="00EE4D20"/>
    <w:rsid w:val="00EE68DD"/>
    <w:rsid w:val="00EF3ACF"/>
    <w:rsid w:val="00F00A1B"/>
    <w:rsid w:val="00F14763"/>
    <w:rsid w:val="00F165F9"/>
    <w:rsid w:val="00F16D33"/>
    <w:rsid w:val="00F251CC"/>
    <w:rsid w:val="00F40532"/>
    <w:rsid w:val="00F41A02"/>
    <w:rsid w:val="00F44324"/>
    <w:rsid w:val="00F45FF7"/>
    <w:rsid w:val="00F52C2E"/>
    <w:rsid w:val="00F53601"/>
    <w:rsid w:val="00F6172B"/>
    <w:rsid w:val="00F768DC"/>
    <w:rsid w:val="00F77EAC"/>
    <w:rsid w:val="00F857D7"/>
    <w:rsid w:val="00F87D43"/>
    <w:rsid w:val="00F91120"/>
    <w:rsid w:val="00F91DC2"/>
    <w:rsid w:val="00F91DD8"/>
    <w:rsid w:val="00F93C16"/>
    <w:rsid w:val="00F9433A"/>
    <w:rsid w:val="00F97DBE"/>
    <w:rsid w:val="00FA384C"/>
    <w:rsid w:val="00FA6231"/>
    <w:rsid w:val="00FB4D13"/>
    <w:rsid w:val="00FC5A26"/>
    <w:rsid w:val="00FC6329"/>
    <w:rsid w:val="00FD063D"/>
    <w:rsid w:val="00FD22F6"/>
    <w:rsid w:val="00FD6BA9"/>
    <w:rsid w:val="00FE14C8"/>
    <w:rsid w:val="00FE677C"/>
    <w:rsid w:val="00FF3CDC"/>
    <w:rsid w:val="00FF44E3"/>
    <w:rsid w:val="00FF75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54C40D50"/>
  <w15:docId w15:val="{612F7203-2081-45AF-934A-930A18BC1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22"/>
    <w:qFormat/>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paragraph" w:styleId="StandardWeb">
    <w:name w:val="Normal (Web)"/>
    <w:basedOn w:val="Standard"/>
    <w:uiPriority w:val="99"/>
    <w:semiHidden/>
    <w:unhideWhenUsed/>
    <w:rsid w:val="00D51D4D"/>
    <w:pPr>
      <w:spacing w:line="240" w:lineRule="auto"/>
      <w:jc w:val="left"/>
    </w:pPr>
    <w:rPr>
      <w:rFonts w:ascii="Times New Roman" w:hAnsi="Times New Roman" w:cs="Times New Roman"/>
      <w:sz w:val="24"/>
      <w:szCs w:val="24"/>
      <w:lang w:val="de-DE" w:eastAsia="de-DE"/>
    </w:rPr>
  </w:style>
  <w:style w:type="table" w:styleId="Tabellenraster">
    <w:name w:val="Table Grid"/>
    <w:basedOn w:val="NormaleTabelle"/>
    <w:uiPriority w:val="59"/>
    <w:rsid w:val="00405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456191">
      <w:bodyDiv w:val="1"/>
      <w:marLeft w:val="0"/>
      <w:marRight w:val="0"/>
      <w:marTop w:val="0"/>
      <w:marBottom w:val="0"/>
      <w:divBdr>
        <w:top w:val="none" w:sz="0" w:space="0" w:color="auto"/>
        <w:left w:val="none" w:sz="0" w:space="0" w:color="auto"/>
        <w:bottom w:val="none" w:sz="0" w:space="0" w:color="auto"/>
        <w:right w:val="none" w:sz="0" w:space="0" w:color="auto"/>
      </w:divBdr>
    </w:div>
    <w:div w:id="348721166">
      <w:bodyDiv w:val="1"/>
      <w:marLeft w:val="0"/>
      <w:marRight w:val="0"/>
      <w:marTop w:val="0"/>
      <w:marBottom w:val="0"/>
      <w:divBdr>
        <w:top w:val="none" w:sz="0" w:space="0" w:color="auto"/>
        <w:left w:val="none" w:sz="0" w:space="0" w:color="auto"/>
        <w:bottom w:val="none" w:sz="0" w:space="0" w:color="auto"/>
        <w:right w:val="none" w:sz="0" w:space="0" w:color="auto"/>
      </w:divBdr>
    </w:div>
    <w:div w:id="1354770716">
      <w:bodyDiv w:val="1"/>
      <w:marLeft w:val="0"/>
      <w:marRight w:val="0"/>
      <w:marTop w:val="0"/>
      <w:marBottom w:val="0"/>
      <w:divBdr>
        <w:top w:val="none" w:sz="0" w:space="0" w:color="auto"/>
        <w:left w:val="none" w:sz="0" w:space="0" w:color="auto"/>
        <w:bottom w:val="none" w:sz="0" w:space="0" w:color="auto"/>
        <w:right w:val="none" w:sz="0" w:space="0" w:color="auto"/>
      </w:divBdr>
    </w:div>
    <w:div w:id="1450589107">
      <w:bodyDiv w:val="1"/>
      <w:marLeft w:val="0"/>
      <w:marRight w:val="0"/>
      <w:marTop w:val="0"/>
      <w:marBottom w:val="0"/>
      <w:divBdr>
        <w:top w:val="none" w:sz="0" w:space="0" w:color="auto"/>
        <w:left w:val="none" w:sz="0" w:space="0" w:color="auto"/>
        <w:bottom w:val="none" w:sz="0" w:space="0" w:color="auto"/>
        <w:right w:val="none" w:sz="0" w:space="0" w:color="auto"/>
      </w:divBdr>
    </w:div>
    <w:div w:id="1566793600">
      <w:bodyDiv w:val="1"/>
      <w:marLeft w:val="0"/>
      <w:marRight w:val="0"/>
      <w:marTop w:val="0"/>
      <w:marBottom w:val="0"/>
      <w:divBdr>
        <w:top w:val="none" w:sz="0" w:space="0" w:color="auto"/>
        <w:left w:val="none" w:sz="0" w:space="0" w:color="auto"/>
        <w:bottom w:val="none" w:sz="0" w:space="0" w:color="auto"/>
        <w:right w:val="none" w:sz="0" w:space="0" w:color="auto"/>
      </w:divBdr>
    </w:div>
    <w:div w:id="165048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winkler@kufstein.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56C142-39A4-4528-ABBF-959CF920E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2014_08_apotheker_brief_vlbg_ohne.dotx</Template>
  <TotalTime>0</TotalTime>
  <Pages>2</Pages>
  <Words>600</Words>
  <Characters>3784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Kufgem</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Josch</dc:creator>
  <cp:lastModifiedBy>Margret Winkler / Kufsteinerland</cp:lastModifiedBy>
  <cp:revision>3</cp:revision>
  <cp:lastPrinted>2017-05-31T05:59:00Z</cp:lastPrinted>
  <dcterms:created xsi:type="dcterms:W3CDTF">2017-05-31T05:58:00Z</dcterms:created>
  <dcterms:modified xsi:type="dcterms:W3CDTF">2017-05-31T05:59:00Z</dcterms:modified>
</cp:coreProperties>
</file>